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7BE393" w14:textId="756D82C5" w:rsidR="00F234FA" w:rsidRPr="00293399" w:rsidRDefault="003F5CE5" w:rsidP="00141EB6">
      <w:pPr>
        <w:jc w:val="both"/>
        <w:rPr>
          <w:rFonts w:ascii="標楷體" w:eastAsia="標楷體" w:hAnsi="標楷體"/>
          <w:sz w:val="40"/>
          <w:szCs w:val="40"/>
        </w:rPr>
      </w:pPr>
      <w:r w:rsidRPr="00293399">
        <w:rPr>
          <w:rFonts w:ascii="標楷體" w:eastAsia="標楷體" w:hAnsi="標楷體" w:hint="eastAsia"/>
          <w:sz w:val="40"/>
          <w:szCs w:val="40"/>
        </w:rPr>
        <w:t>臺中市政府地政局處理違反租賃住宅市場發展及管理條例規定統一裁罰基準</w:t>
      </w:r>
      <w:r w:rsidR="00305149" w:rsidRPr="00293399">
        <w:rPr>
          <w:rFonts w:ascii="標楷體" w:eastAsia="標楷體" w:hAnsi="標楷體" w:hint="eastAsia"/>
          <w:sz w:val="40"/>
          <w:szCs w:val="40"/>
        </w:rPr>
        <w:t>修正</w:t>
      </w:r>
      <w:r w:rsidR="0008650D" w:rsidRPr="00293399">
        <w:rPr>
          <w:rFonts w:ascii="標楷體" w:eastAsia="標楷體" w:hAnsi="標楷體" w:hint="eastAsia"/>
          <w:sz w:val="40"/>
          <w:szCs w:val="40"/>
        </w:rPr>
        <w:t>對照表</w:t>
      </w:r>
    </w:p>
    <w:tbl>
      <w:tblPr>
        <w:tblStyle w:val="a3"/>
        <w:tblW w:w="5165" w:type="pct"/>
        <w:tblLook w:val="04A0" w:firstRow="1" w:lastRow="0" w:firstColumn="1" w:lastColumn="0" w:noHBand="0" w:noVBand="1"/>
      </w:tblPr>
      <w:tblGrid>
        <w:gridCol w:w="2921"/>
        <w:gridCol w:w="2923"/>
        <w:gridCol w:w="3223"/>
      </w:tblGrid>
      <w:tr w:rsidR="00E63DB0" w:rsidRPr="00293399" w14:paraId="64DC6612" w14:textId="77777777" w:rsidTr="003574C5">
        <w:trPr>
          <w:trHeight w:val="568"/>
        </w:trPr>
        <w:tc>
          <w:tcPr>
            <w:tcW w:w="2921" w:type="dxa"/>
            <w:vAlign w:val="center"/>
          </w:tcPr>
          <w:p w14:paraId="6F75B3DD" w14:textId="4C040754" w:rsidR="00F234FA" w:rsidRPr="00293399" w:rsidRDefault="004504EF" w:rsidP="00141EB6">
            <w:pPr>
              <w:jc w:val="center"/>
              <w:rPr>
                <w:rFonts w:ascii="標楷體" w:eastAsia="標楷體" w:hAnsi="標楷體"/>
              </w:rPr>
            </w:pPr>
            <w:r w:rsidRPr="00293399">
              <w:rPr>
                <w:rFonts w:ascii="標楷體" w:eastAsia="標楷體" w:hAnsi="標楷體" w:hint="eastAsia"/>
              </w:rPr>
              <w:t>修正</w:t>
            </w:r>
            <w:r w:rsidR="00F234FA" w:rsidRPr="00293399">
              <w:rPr>
                <w:rFonts w:ascii="標楷體" w:eastAsia="標楷體" w:hAnsi="標楷體" w:hint="eastAsia"/>
              </w:rPr>
              <w:t>規定</w:t>
            </w:r>
          </w:p>
        </w:tc>
        <w:tc>
          <w:tcPr>
            <w:tcW w:w="2923" w:type="dxa"/>
            <w:vAlign w:val="center"/>
          </w:tcPr>
          <w:p w14:paraId="11821F32" w14:textId="1A706FAD" w:rsidR="00F234FA" w:rsidRPr="00293399" w:rsidRDefault="004504EF" w:rsidP="00141EB6">
            <w:pPr>
              <w:jc w:val="center"/>
              <w:rPr>
                <w:rFonts w:ascii="標楷體" w:eastAsia="標楷體" w:hAnsi="標楷體"/>
              </w:rPr>
            </w:pPr>
            <w:r w:rsidRPr="00293399">
              <w:rPr>
                <w:rFonts w:ascii="標楷體" w:eastAsia="標楷體" w:hAnsi="標楷體" w:hint="eastAsia"/>
              </w:rPr>
              <w:t>現行</w:t>
            </w:r>
            <w:r w:rsidR="00F234FA" w:rsidRPr="00293399">
              <w:rPr>
                <w:rFonts w:ascii="標楷體" w:eastAsia="標楷體" w:hAnsi="標楷體" w:hint="eastAsia"/>
              </w:rPr>
              <w:t>規定</w:t>
            </w:r>
          </w:p>
        </w:tc>
        <w:tc>
          <w:tcPr>
            <w:tcW w:w="3223" w:type="dxa"/>
            <w:vAlign w:val="center"/>
          </w:tcPr>
          <w:p w14:paraId="47F38905" w14:textId="77777777" w:rsidR="00F234FA" w:rsidRPr="00293399" w:rsidRDefault="00F234FA" w:rsidP="00141EB6">
            <w:pPr>
              <w:jc w:val="center"/>
              <w:rPr>
                <w:rFonts w:ascii="標楷體" w:eastAsia="標楷體" w:hAnsi="標楷體"/>
              </w:rPr>
            </w:pPr>
            <w:r w:rsidRPr="00293399">
              <w:rPr>
                <w:rFonts w:ascii="標楷體" w:eastAsia="標楷體" w:hAnsi="標楷體" w:hint="eastAsia"/>
              </w:rPr>
              <w:t>說明</w:t>
            </w:r>
          </w:p>
        </w:tc>
      </w:tr>
      <w:tr w:rsidR="00E63DB0" w:rsidRPr="00293399" w14:paraId="1B867763" w14:textId="77777777" w:rsidTr="00F234FA">
        <w:tc>
          <w:tcPr>
            <w:tcW w:w="2921" w:type="dxa"/>
          </w:tcPr>
          <w:p w14:paraId="7644B7E6" w14:textId="1C3F551C" w:rsidR="00EA4D49" w:rsidRPr="00293399" w:rsidRDefault="00EA4D49" w:rsidP="00141EB6">
            <w:pPr>
              <w:pStyle w:val="aa"/>
              <w:numPr>
                <w:ilvl w:val="0"/>
                <w:numId w:val="1"/>
              </w:numPr>
              <w:ind w:leftChars="0"/>
              <w:jc w:val="both"/>
              <w:rPr>
                <w:rFonts w:ascii="標楷體" w:eastAsia="標楷體" w:hAnsi="標楷體"/>
              </w:rPr>
            </w:pPr>
            <w:r w:rsidRPr="00293399">
              <w:rPr>
                <w:rFonts w:ascii="標楷體" w:eastAsia="標楷體" w:hAnsi="標楷體" w:hint="eastAsia"/>
              </w:rPr>
              <w:t>臺中市政府地政局(以下簡稱本局)為處理租賃住宅市場發展及管理條例(下稱本條例)第三十六條</w:t>
            </w:r>
            <w:r w:rsidRPr="00293399">
              <w:rPr>
                <w:rFonts w:ascii="標楷體" w:eastAsia="標楷體" w:hAnsi="標楷體" w:hint="eastAsia"/>
                <w:u w:val="single"/>
              </w:rPr>
              <w:t>至</w:t>
            </w:r>
            <w:r w:rsidRPr="00293399">
              <w:rPr>
                <w:rFonts w:ascii="標楷體" w:eastAsia="標楷體" w:hAnsi="標楷體" w:hint="eastAsia"/>
              </w:rPr>
              <w:t>第三十九條所為之行政罰鍰，依循比例原則予以妥適及有效之裁處，建立執法之公平性，以期減少爭議及提昇行政效率，特訂定本基準。</w:t>
            </w:r>
          </w:p>
        </w:tc>
        <w:tc>
          <w:tcPr>
            <w:tcW w:w="2923" w:type="dxa"/>
          </w:tcPr>
          <w:p w14:paraId="454FD9F5" w14:textId="4DA7DFCF" w:rsidR="00EA4D49" w:rsidRPr="00293399" w:rsidRDefault="00EA4D49" w:rsidP="00141EB6">
            <w:pPr>
              <w:pStyle w:val="aa"/>
              <w:numPr>
                <w:ilvl w:val="0"/>
                <w:numId w:val="2"/>
              </w:numPr>
              <w:ind w:leftChars="0"/>
              <w:jc w:val="both"/>
              <w:rPr>
                <w:rFonts w:ascii="標楷體" w:eastAsia="標楷體" w:hAnsi="標楷體"/>
              </w:rPr>
            </w:pPr>
            <w:r w:rsidRPr="00293399">
              <w:rPr>
                <w:rFonts w:ascii="標楷體" w:eastAsia="標楷體" w:hAnsi="標楷體" w:hint="eastAsia"/>
              </w:rPr>
              <w:t>臺中市政府地政局(以下簡稱本局)為處理租賃住宅市場發展及管理條例(下稱本條例)第三十六條</w:t>
            </w:r>
            <w:r w:rsidRPr="00293399">
              <w:rPr>
                <w:rFonts w:ascii="標楷體" w:eastAsia="標楷體" w:hAnsi="標楷體" w:hint="eastAsia"/>
                <w:u w:val="single"/>
              </w:rPr>
              <w:t>、第三十七條、第三十八條及</w:t>
            </w:r>
            <w:r w:rsidRPr="00293399">
              <w:rPr>
                <w:rFonts w:ascii="標楷體" w:eastAsia="標楷體" w:hAnsi="標楷體" w:hint="eastAsia"/>
              </w:rPr>
              <w:t>第三十九條所為之行政罰鍰，依循比例原則予以妥適及有效之裁處，建立執法之公平性，以期減少爭議及提昇行政效率，特訂定本基準。</w:t>
            </w:r>
          </w:p>
        </w:tc>
        <w:tc>
          <w:tcPr>
            <w:tcW w:w="3223" w:type="dxa"/>
          </w:tcPr>
          <w:p w14:paraId="236958F5" w14:textId="670525F5" w:rsidR="00EA4D49" w:rsidRPr="00293399" w:rsidRDefault="00CB6894" w:rsidP="00141EB6">
            <w:pPr>
              <w:jc w:val="both"/>
              <w:rPr>
                <w:rFonts w:ascii="標楷體" w:eastAsia="標楷體" w:hAnsi="標楷體"/>
              </w:rPr>
            </w:pPr>
            <w:r w:rsidRPr="00293399">
              <w:rPr>
                <w:rFonts w:ascii="標楷體" w:eastAsia="標楷體" w:hAnsi="標楷體" w:hint="eastAsia"/>
              </w:rPr>
              <w:t>因應</w:t>
            </w:r>
            <w:r w:rsidR="004C784B" w:rsidRPr="004C784B">
              <w:rPr>
                <w:rFonts w:ascii="標楷體" w:eastAsia="標楷體" w:hAnsi="標楷體" w:hint="eastAsia"/>
              </w:rPr>
              <w:t>本條例</w:t>
            </w:r>
            <w:r w:rsidRPr="00293399">
              <w:rPr>
                <w:rFonts w:ascii="標楷體" w:eastAsia="標楷體" w:hAnsi="標楷體" w:hint="eastAsia"/>
              </w:rPr>
              <w:t>新</w:t>
            </w:r>
            <w:r w:rsidRPr="00293399">
              <w:rPr>
                <w:rFonts w:ascii="標楷體" w:eastAsia="標楷體" w:hAnsi="標楷體"/>
              </w:rPr>
              <w:t>增第三十八條之一及第三十八條之二</w:t>
            </w:r>
            <w:r w:rsidRPr="00293399">
              <w:rPr>
                <w:rFonts w:ascii="標楷體" w:eastAsia="標楷體" w:hAnsi="標楷體" w:hint="eastAsia"/>
              </w:rPr>
              <w:t>規定，酌修文字。</w:t>
            </w:r>
          </w:p>
        </w:tc>
      </w:tr>
      <w:tr w:rsidR="00E63DB0" w:rsidRPr="00293399" w14:paraId="3DEE5744" w14:textId="77777777" w:rsidTr="00F234FA">
        <w:tc>
          <w:tcPr>
            <w:tcW w:w="2921" w:type="dxa"/>
          </w:tcPr>
          <w:p w14:paraId="1B245FC6" w14:textId="497C52FE" w:rsidR="00EA4D49" w:rsidRPr="00293399" w:rsidRDefault="00EA4D49" w:rsidP="00141EB6">
            <w:pPr>
              <w:pStyle w:val="aa"/>
              <w:numPr>
                <w:ilvl w:val="0"/>
                <w:numId w:val="1"/>
              </w:numPr>
              <w:ind w:leftChars="0"/>
              <w:jc w:val="both"/>
              <w:rPr>
                <w:rFonts w:ascii="標楷體" w:eastAsia="標楷體" w:hAnsi="標楷體"/>
              </w:rPr>
            </w:pPr>
            <w:r w:rsidRPr="00293399">
              <w:rPr>
                <w:rFonts w:ascii="標楷體" w:eastAsia="標楷體" w:hAnsi="標楷體" w:hint="eastAsia"/>
              </w:rPr>
              <w:t>本局處理違反本條例事件，統一裁罰基準如附表。</w:t>
            </w:r>
          </w:p>
        </w:tc>
        <w:tc>
          <w:tcPr>
            <w:tcW w:w="2923" w:type="dxa"/>
          </w:tcPr>
          <w:p w14:paraId="5D7B016D" w14:textId="264E1284" w:rsidR="00EA4D49" w:rsidRPr="00293399" w:rsidRDefault="00EA4D49" w:rsidP="00141EB6">
            <w:pPr>
              <w:pStyle w:val="aa"/>
              <w:numPr>
                <w:ilvl w:val="0"/>
                <w:numId w:val="2"/>
              </w:numPr>
              <w:ind w:leftChars="0"/>
              <w:jc w:val="both"/>
              <w:rPr>
                <w:rFonts w:ascii="標楷體" w:eastAsia="標楷體" w:hAnsi="標楷體"/>
              </w:rPr>
            </w:pPr>
            <w:r w:rsidRPr="00293399">
              <w:rPr>
                <w:rFonts w:ascii="標楷體" w:eastAsia="標楷體" w:hAnsi="標楷體" w:hint="eastAsia"/>
              </w:rPr>
              <w:t>本局處理違反本條例事件，統一裁罰基準如附表。</w:t>
            </w:r>
          </w:p>
        </w:tc>
        <w:tc>
          <w:tcPr>
            <w:tcW w:w="3223" w:type="dxa"/>
          </w:tcPr>
          <w:p w14:paraId="52F28BE9" w14:textId="10D77794" w:rsidR="00EA4D49" w:rsidRPr="00293399" w:rsidRDefault="00EA4D49" w:rsidP="00F042DE">
            <w:pPr>
              <w:jc w:val="both"/>
              <w:rPr>
                <w:rFonts w:ascii="標楷體" w:eastAsia="標楷體" w:hAnsi="標楷體"/>
              </w:rPr>
            </w:pPr>
            <w:r w:rsidRPr="00293399">
              <w:rPr>
                <w:rFonts w:ascii="標楷體" w:eastAsia="標楷體" w:hAnsi="標楷體" w:hint="eastAsia"/>
              </w:rPr>
              <w:t>本</w:t>
            </w:r>
            <w:r w:rsidR="00C14565" w:rsidRPr="00293399">
              <w:rPr>
                <w:rFonts w:ascii="標楷體" w:eastAsia="標楷體" w:hAnsi="標楷體" w:hint="eastAsia"/>
              </w:rPr>
              <w:t>點</w:t>
            </w:r>
            <w:r w:rsidR="00F042DE">
              <w:rPr>
                <w:rFonts w:ascii="標楷體" w:eastAsia="標楷體" w:hAnsi="標楷體" w:hint="eastAsia"/>
              </w:rPr>
              <w:t>附表配合</w:t>
            </w:r>
            <w:r w:rsidR="004C784B">
              <w:rPr>
                <w:rFonts w:ascii="標楷體" w:eastAsia="標楷體" w:hAnsi="標楷體" w:hint="eastAsia"/>
              </w:rPr>
              <w:t>本條例</w:t>
            </w:r>
            <w:r w:rsidR="00F042DE" w:rsidRPr="00F042DE">
              <w:rPr>
                <w:rFonts w:ascii="標楷體" w:eastAsia="標楷體" w:hAnsi="標楷體" w:hint="eastAsia"/>
              </w:rPr>
              <w:t>增</w:t>
            </w:r>
            <w:r w:rsidR="00F042DE">
              <w:rPr>
                <w:rFonts w:ascii="標楷體" w:eastAsia="標楷體" w:hAnsi="標楷體" w:hint="eastAsia"/>
              </w:rPr>
              <w:t>訂</w:t>
            </w:r>
            <w:r w:rsidR="00F042DE" w:rsidRPr="00F042DE">
              <w:rPr>
                <w:rFonts w:ascii="標楷體" w:eastAsia="標楷體" w:hAnsi="標楷體" w:hint="eastAsia"/>
              </w:rPr>
              <w:t>第三十八條之一及第三十八條之二規定</w:t>
            </w:r>
            <w:r w:rsidR="00F042DE">
              <w:rPr>
                <w:rFonts w:ascii="標楷體" w:eastAsia="標楷體" w:hAnsi="標楷體" w:hint="eastAsia"/>
              </w:rPr>
              <w:t>，</w:t>
            </w:r>
            <w:r w:rsidR="004C784B">
              <w:rPr>
                <w:rFonts w:ascii="標楷體" w:eastAsia="標楷體" w:hAnsi="標楷體" w:hint="eastAsia"/>
              </w:rPr>
              <w:t>故</w:t>
            </w:r>
            <w:r w:rsidR="00F042DE">
              <w:rPr>
                <w:rFonts w:ascii="標楷體" w:eastAsia="標楷體" w:hAnsi="標楷體" w:hint="eastAsia"/>
              </w:rPr>
              <w:t>新增項次第</w:t>
            </w:r>
            <w:r w:rsidR="00FD365D">
              <w:rPr>
                <w:rFonts w:ascii="標楷體" w:eastAsia="標楷體" w:hAnsi="標楷體" w:hint="eastAsia"/>
              </w:rPr>
              <w:t>伍</w:t>
            </w:r>
            <w:r w:rsidR="00F042DE">
              <w:rPr>
                <w:rFonts w:ascii="標楷體" w:eastAsia="標楷體" w:hAnsi="標楷體" w:hint="eastAsia"/>
              </w:rPr>
              <w:t>項及第</w:t>
            </w:r>
            <w:r w:rsidR="00FD365D">
              <w:rPr>
                <w:rFonts w:ascii="標楷體" w:eastAsia="標楷體" w:hAnsi="標楷體" w:hint="eastAsia"/>
              </w:rPr>
              <w:t>陸</w:t>
            </w:r>
            <w:r w:rsidR="00F042DE">
              <w:rPr>
                <w:rFonts w:ascii="標楷體" w:eastAsia="標楷體" w:hAnsi="標楷體" w:hint="eastAsia"/>
              </w:rPr>
              <w:t>項</w:t>
            </w:r>
            <w:r w:rsidRPr="00293399">
              <w:rPr>
                <w:rFonts w:ascii="標楷體" w:eastAsia="標楷體" w:hAnsi="標楷體" w:hint="eastAsia"/>
              </w:rPr>
              <w:t>。</w:t>
            </w:r>
          </w:p>
        </w:tc>
      </w:tr>
      <w:tr w:rsidR="00E63DB0" w:rsidRPr="00293399" w14:paraId="73BEB152" w14:textId="77777777" w:rsidTr="00F234FA">
        <w:tc>
          <w:tcPr>
            <w:tcW w:w="2921" w:type="dxa"/>
          </w:tcPr>
          <w:p w14:paraId="6EC7C9FA" w14:textId="62C85180" w:rsidR="00EA4D49" w:rsidRPr="00293399" w:rsidRDefault="00EA4D49" w:rsidP="00141EB6">
            <w:pPr>
              <w:pStyle w:val="aa"/>
              <w:numPr>
                <w:ilvl w:val="0"/>
                <w:numId w:val="1"/>
              </w:numPr>
              <w:ind w:leftChars="0"/>
              <w:jc w:val="both"/>
              <w:rPr>
                <w:rFonts w:ascii="標楷體" w:eastAsia="標楷體" w:hAnsi="標楷體"/>
              </w:rPr>
            </w:pPr>
            <w:r w:rsidRPr="00293399">
              <w:rPr>
                <w:rFonts w:ascii="標楷體" w:eastAsia="標楷體" w:hAnsi="標楷體" w:hint="eastAsia"/>
              </w:rPr>
              <w:t>前點附表違規次數之累計，以同一受處分人該次違規受裁罰時，往前回溯</w:t>
            </w:r>
            <w:r w:rsidR="006E1D43" w:rsidRPr="00293399">
              <w:rPr>
                <w:rFonts w:ascii="標楷體" w:eastAsia="標楷體" w:hAnsi="標楷體" w:hint="eastAsia"/>
                <w:u w:val="single"/>
              </w:rPr>
              <w:t>一</w:t>
            </w:r>
            <w:r w:rsidRPr="00293399">
              <w:rPr>
                <w:rFonts w:ascii="標楷體" w:eastAsia="標楷體" w:hAnsi="標楷體" w:hint="eastAsia"/>
              </w:rPr>
              <w:t>年內，違反本條例同條項規定並經裁處罰鍰或命限期改正之次數累計之。</w:t>
            </w:r>
          </w:p>
        </w:tc>
        <w:tc>
          <w:tcPr>
            <w:tcW w:w="2923" w:type="dxa"/>
          </w:tcPr>
          <w:p w14:paraId="4FF93D1E" w14:textId="6A94578E" w:rsidR="00EA4D49" w:rsidRPr="00293399" w:rsidRDefault="00EA4D49" w:rsidP="00141EB6">
            <w:pPr>
              <w:pStyle w:val="aa"/>
              <w:numPr>
                <w:ilvl w:val="0"/>
                <w:numId w:val="2"/>
              </w:numPr>
              <w:ind w:leftChars="0"/>
              <w:jc w:val="both"/>
              <w:rPr>
                <w:rFonts w:ascii="標楷體" w:eastAsia="標楷體" w:hAnsi="標楷體"/>
              </w:rPr>
            </w:pPr>
            <w:r w:rsidRPr="00293399">
              <w:rPr>
                <w:rFonts w:ascii="標楷體" w:eastAsia="標楷體" w:hAnsi="標楷體" w:hint="eastAsia"/>
              </w:rPr>
              <w:t>前點附表違規次數之累計，以同一受處分人該次違規受裁罰時，往前回溯</w:t>
            </w:r>
            <w:r w:rsidRPr="005449E1">
              <w:rPr>
                <w:rFonts w:ascii="標楷體" w:eastAsia="標楷體" w:hAnsi="標楷體" w:hint="eastAsia"/>
              </w:rPr>
              <w:t>二</w:t>
            </w:r>
            <w:r w:rsidRPr="00293399">
              <w:rPr>
                <w:rFonts w:ascii="標楷體" w:eastAsia="標楷體" w:hAnsi="標楷體" w:hint="eastAsia"/>
              </w:rPr>
              <w:t>年內，違反本條例同條項規定並經裁處罰鍰或命限期改正之次數累計之。</w:t>
            </w:r>
          </w:p>
        </w:tc>
        <w:tc>
          <w:tcPr>
            <w:tcW w:w="3223" w:type="dxa"/>
          </w:tcPr>
          <w:p w14:paraId="19412896" w14:textId="3DD3E32F" w:rsidR="002F292F" w:rsidRPr="00293399" w:rsidRDefault="002F292F" w:rsidP="00141EB6">
            <w:pPr>
              <w:jc w:val="both"/>
              <w:rPr>
                <w:rFonts w:ascii="標楷體" w:eastAsia="標楷體" w:hAnsi="標楷體"/>
              </w:rPr>
            </w:pPr>
            <w:r w:rsidRPr="00293399">
              <w:rPr>
                <w:rFonts w:ascii="標楷體" w:eastAsia="標楷體" w:hAnsi="標楷體" w:hint="eastAsia"/>
              </w:rPr>
              <w:t>回</w:t>
            </w:r>
            <w:r w:rsidR="005449E1">
              <w:rPr>
                <w:rFonts w:ascii="標楷體" w:eastAsia="標楷體" w:hAnsi="標楷體" w:hint="eastAsia"/>
              </w:rPr>
              <w:t>溯</w:t>
            </w:r>
            <w:r w:rsidRPr="00293399">
              <w:rPr>
                <w:rFonts w:ascii="標楷體" w:eastAsia="標楷體" w:hAnsi="標楷體" w:hint="eastAsia"/>
              </w:rPr>
              <w:t>一年內查獲違規行為次數處罰，以符比例原則</w:t>
            </w:r>
            <w:r w:rsidR="00882E1F" w:rsidRPr="00293399">
              <w:rPr>
                <w:rFonts w:ascii="標楷體" w:eastAsia="標楷體" w:hAnsi="標楷體" w:hint="eastAsia"/>
              </w:rPr>
              <w:t>。</w:t>
            </w:r>
          </w:p>
        </w:tc>
      </w:tr>
      <w:tr w:rsidR="00EA4D49" w:rsidRPr="00293399" w14:paraId="67840414" w14:textId="77777777" w:rsidTr="00F234FA">
        <w:tc>
          <w:tcPr>
            <w:tcW w:w="2921" w:type="dxa"/>
          </w:tcPr>
          <w:p w14:paraId="0061B15A" w14:textId="1B7AA8F0" w:rsidR="00EA4D49" w:rsidRPr="00293399" w:rsidRDefault="00EA4D49" w:rsidP="00141EB6">
            <w:pPr>
              <w:pStyle w:val="aa"/>
              <w:numPr>
                <w:ilvl w:val="0"/>
                <w:numId w:val="1"/>
              </w:numPr>
              <w:ind w:leftChars="0"/>
              <w:jc w:val="both"/>
              <w:rPr>
                <w:rFonts w:ascii="標楷體" w:eastAsia="標楷體" w:hAnsi="標楷體"/>
              </w:rPr>
            </w:pPr>
            <w:r w:rsidRPr="00293399">
              <w:rPr>
                <w:rFonts w:ascii="標楷體" w:eastAsia="標楷體" w:hAnsi="標楷體" w:hint="eastAsia"/>
              </w:rPr>
              <w:t>第二點所列統一裁罰基準如因情節特殊而有加重或減輕裁罰之必要者，本局得於裁處書內敘明理由，於法定罰鍰額度或其他處罰方式內裁罰，不受前開統一裁罰基準</w:t>
            </w:r>
            <w:r w:rsidR="00B113E5" w:rsidRPr="00293399">
              <w:rPr>
                <w:rFonts w:ascii="標楷體" w:eastAsia="標楷體" w:hAnsi="標楷體" w:hint="eastAsia"/>
              </w:rPr>
              <w:t>之限制。</w:t>
            </w:r>
          </w:p>
        </w:tc>
        <w:tc>
          <w:tcPr>
            <w:tcW w:w="2923" w:type="dxa"/>
          </w:tcPr>
          <w:p w14:paraId="3EDD7155" w14:textId="54FAF853" w:rsidR="00EA4D49" w:rsidRPr="00293399" w:rsidRDefault="00EA4D49" w:rsidP="00141EB6">
            <w:pPr>
              <w:pStyle w:val="aa"/>
              <w:numPr>
                <w:ilvl w:val="0"/>
                <w:numId w:val="2"/>
              </w:numPr>
              <w:ind w:leftChars="0"/>
              <w:jc w:val="both"/>
              <w:rPr>
                <w:rFonts w:ascii="標楷體" w:eastAsia="標楷體" w:hAnsi="標楷體"/>
              </w:rPr>
            </w:pPr>
            <w:r w:rsidRPr="00293399">
              <w:rPr>
                <w:rFonts w:ascii="標楷體" w:eastAsia="標楷體" w:hAnsi="標楷體" w:hint="eastAsia"/>
              </w:rPr>
              <w:t>第二點所列統一裁罰基準如因情節特殊而有加重或減輕裁罰之必要者，本局得於裁處書內敘明理由，於法定罰鍰額度或其他處罰方式內裁罰，不受前開統一裁罰基準之限制。</w:t>
            </w:r>
          </w:p>
        </w:tc>
        <w:tc>
          <w:tcPr>
            <w:tcW w:w="3223" w:type="dxa"/>
          </w:tcPr>
          <w:p w14:paraId="5051A717" w14:textId="186E7DC5" w:rsidR="00EA4D49" w:rsidRPr="00293399" w:rsidRDefault="002F292F" w:rsidP="00141EB6">
            <w:pPr>
              <w:jc w:val="both"/>
              <w:rPr>
                <w:rFonts w:ascii="標楷體" w:eastAsia="標楷體" w:hAnsi="標楷體"/>
              </w:rPr>
            </w:pPr>
            <w:r w:rsidRPr="00293399">
              <w:rPr>
                <w:rFonts w:ascii="標楷體" w:eastAsia="標楷體" w:hAnsi="標楷體" w:hint="eastAsia"/>
              </w:rPr>
              <w:t>本</w:t>
            </w:r>
            <w:r w:rsidR="00C14565" w:rsidRPr="00293399">
              <w:rPr>
                <w:rFonts w:ascii="標楷體" w:eastAsia="標楷體" w:hAnsi="標楷體" w:hint="eastAsia"/>
              </w:rPr>
              <w:t>點</w:t>
            </w:r>
            <w:r w:rsidRPr="00293399">
              <w:rPr>
                <w:rFonts w:ascii="標楷體" w:eastAsia="標楷體" w:hAnsi="標楷體" w:hint="eastAsia"/>
              </w:rPr>
              <w:t>未修正。</w:t>
            </w:r>
          </w:p>
        </w:tc>
      </w:tr>
    </w:tbl>
    <w:p w14:paraId="77F87029" w14:textId="77777777" w:rsidR="00293399" w:rsidRPr="00293399" w:rsidRDefault="00293399" w:rsidP="00141EB6">
      <w:pPr>
        <w:jc w:val="both"/>
        <w:rPr>
          <w:rFonts w:ascii="標楷體" w:eastAsia="標楷體" w:hAnsi="標楷體"/>
        </w:rPr>
        <w:sectPr w:rsidR="00293399" w:rsidRPr="00293399" w:rsidSect="00B113E5">
          <w:footerReference w:type="default" r:id="rId8"/>
          <w:pgSz w:w="11906" w:h="16838"/>
          <w:pgMar w:top="993" w:right="1418" w:bottom="993" w:left="1701" w:header="851" w:footer="992" w:gutter="0"/>
          <w:cols w:space="425"/>
          <w:docGrid w:type="lines" w:linePitch="360"/>
        </w:sectPr>
      </w:pPr>
    </w:p>
    <w:p w14:paraId="357CA378" w14:textId="686A7910" w:rsidR="00293399" w:rsidRPr="00293399" w:rsidRDefault="00293399" w:rsidP="00141EB6">
      <w:pPr>
        <w:jc w:val="center"/>
        <w:rPr>
          <w:rFonts w:ascii="標楷體" w:eastAsia="標楷體" w:hAnsi="標楷體"/>
        </w:rPr>
      </w:pPr>
      <w:r w:rsidRPr="00293399">
        <w:rPr>
          <w:rFonts w:ascii="標楷體" w:eastAsia="標楷體" w:hAnsi="標楷體" w:hint="eastAsia"/>
          <w:sz w:val="40"/>
          <w:szCs w:val="40"/>
        </w:rPr>
        <w:lastRenderedPageBreak/>
        <w:t>臺中市政府地政局處理違反租賃住宅市場發展及管理條例規定統一裁罰基準</w:t>
      </w:r>
      <w:r w:rsidR="004E33F5">
        <w:rPr>
          <w:rFonts w:ascii="標楷體" w:eastAsia="標楷體" w:hAnsi="標楷體" w:hint="eastAsia"/>
          <w:sz w:val="40"/>
          <w:szCs w:val="40"/>
        </w:rPr>
        <w:t>附表</w:t>
      </w:r>
      <w:r w:rsidRPr="00293399">
        <w:rPr>
          <w:rFonts w:ascii="標楷體" w:eastAsia="標楷體" w:hAnsi="標楷體" w:hint="eastAsia"/>
          <w:sz w:val="40"/>
          <w:szCs w:val="40"/>
        </w:rPr>
        <w:t>修正</w:t>
      </w:r>
      <w:r w:rsidRPr="00293399">
        <w:rPr>
          <w:rFonts w:ascii="標楷體" w:eastAsia="標楷體" w:hAnsi="標楷體"/>
          <w:sz w:val="40"/>
          <w:szCs w:val="40"/>
        </w:rPr>
        <w:t>對照表</w:t>
      </w:r>
    </w:p>
    <w:tbl>
      <w:tblPr>
        <w:tblStyle w:val="a3"/>
        <w:tblW w:w="22819" w:type="dxa"/>
        <w:tblInd w:w="-998" w:type="dxa"/>
        <w:tblLook w:val="04A0" w:firstRow="1" w:lastRow="0" w:firstColumn="1" w:lastColumn="0" w:noHBand="0" w:noVBand="1"/>
      </w:tblPr>
      <w:tblGrid>
        <w:gridCol w:w="10462"/>
        <w:gridCol w:w="10462"/>
        <w:gridCol w:w="1895"/>
      </w:tblGrid>
      <w:tr w:rsidR="00AE1D54" w14:paraId="0DB61B37" w14:textId="77777777" w:rsidTr="00F8459E">
        <w:tc>
          <w:tcPr>
            <w:tcW w:w="10462" w:type="dxa"/>
            <w:vAlign w:val="center"/>
          </w:tcPr>
          <w:p w14:paraId="036B8897" w14:textId="0E81273D" w:rsidR="00AE1D54" w:rsidRDefault="00AE1D54" w:rsidP="00141EB6">
            <w:pPr>
              <w:jc w:val="center"/>
              <w:rPr>
                <w:rFonts w:ascii="標楷體" w:eastAsia="標楷體" w:hAnsi="標楷體"/>
              </w:rPr>
            </w:pPr>
            <w:r w:rsidRPr="00293399">
              <w:rPr>
                <w:rFonts w:ascii="標楷體" w:eastAsia="標楷體" w:hAnsi="標楷體"/>
              </w:rPr>
              <w:t>修正規定</w:t>
            </w:r>
          </w:p>
        </w:tc>
        <w:tc>
          <w:tcPr>
            <w:tcW w:w="10462" w:type="dxa"/>
            <w:vAlign w:val="center"/>
          </w:tcPr>
          <w:p w14:paraId="4F63AB79" w14:textId="0BCB1752" w:rsidR="00AE1D54" w:rsidRDefault="00AE1D54" w:rsidP="00141EB6">
            <w:pPr>
              <w:jc w:val="center"/>
              <w:rPr>
                <w:rFonts w:ascii="標楷體" w:eastAsia="標楷體" w:hAnsi="標楷體"/>
              </w:rPr>
            </w:pPr>
            <w:r w:rsidRPr="00293399">
              <w:rPr>
                <w:rFonts w:ascii="標楷體" w:eastAsia="標楷體" w:hAnsi="標楷體"/>
              </w:rPr>
              <w:t>現行規定</w:t>
            </w:r>
          </w:p>
        </w:tc>
        <w:tc>
          <w:tcPr>
            <w:tcW w:w="1895" w:type="dxa"/>
            <w:vAlign w:val="center"/>
          </w:tcPr>
          <w:p w14:paraId="3DB617A6" w14:textId="094A5532" w:rsidR="00AE1D54" w:rsidRDefault="00AE1D54" w:rsidP="00141EB6">
            <w:pPr>
              <w:jc w:val="center"/>
              <w:rPr>
                <w:rFonts w:ascii="標楷體" w:eastAsia="標楷體" w:hAnsi="標楷體"/>
              </w:rPr>
            </w:pPr>
            <w:r w:rsidRPr="00293399">
              <w:rPr>
                <w:rFonts w:ascii="標楷體" w:eastAsia="標楷體" w:hAnsi="標楷體"/>
              </w:rPr>
              <w:t>說明</w:t>
            </w:r>
          </w:p>
        </w:tc>
      </w:tr>
      <w:tr w:rsidR="00691A47" w14:paraId="5C8199DE" w14:textId="77777777" w:rsidTr="00F8459E">
        <w:trPr>
          <w:trHeight w:val="2210"/>
        </w:trPr>
        <w:tc>
          <w:tcPr>
            <w:tcW w:w="10462" w:type="dxa"/>
          </w:tcPr>
          <w:p w14:paraId="3A852CFA" w14:textId="77777777" w:rsidR="00691A47" w:rsidRDefault="00691A47" w:rsidP="00141EB6">
            <w:pPr>
              <w:jc w:val="both"/>
              <w:rPr>
                <w:rFonts w:ascii="標楷體" w:eastAsia="標楷體" w:hAnsi="標楷體"/>
              </w:rPr>
            </w:pPr>
          </w:p>
          <w:tbl>
            <w:tblPr>
              <w:tblStyle w:val="a3"/>
              <w:tblW w:w="10236" w:type="dxa"/>
              <w:tblLook w:val="04A0" w:firstRow="1" w:lastRow="0" w:firstColumn="1" w:lastColumn="0" w:noHBand="0" w:noVBand="1"/>
            </w:tblPr>
            <w:tblGrid>
              <w:gridCol w:w="456"/>
              <w:gridCol w:w="2264"/>
              <w:gridCol w:w="994"/>
              <w:gridCol w:w="994"/>
              <w:gridCol w:w="2268"/>
              <w:gridCol w:w="3260"/>
            </w:tblGrid>
            <w:tr w:rsidR="00691A47" w:rsidRPr="00293399" w14:paraId="207CED0D" w14:textId="77777777" w:rsidTr="0017458B">
              <w:tc>
                <w:tcPr>
                  <w:tcW w:w="456" w:type="dxa"/>
                  <w:vMerge w:val="restart"/>
                  <w:vAlign w:val="center"/>
                </w:tcPr>
                <w:p w14:paraId="221B5893" w14:textId="77777777" w:rsidR="00691A47" w:rsidRPr="00293399" w:rsidRDefault="00691A47" w:rsidP="00141EB6">
                  <w:pPr>
                    <w:jc w:val="center"/>
                    <w:rPr>
                      <w:rFonts w:ascii="標楷體" w:eastAsia="標楷體" w:hAnsi="標楷體"/>
                    </w:rPr>
                  </w:pPr>
                  <w:r w:rsidRPr="00293399">
                    <w:rPr>
                      <w:rFonts w:ascii="標楷體" w:eastAsia="標楷體" w:hAnsi="標楷體" w:hint="eastAsia"/>
                    </w:rPr>
                    <w:t>項次</w:t>
                  </w:r>
                </w:p>
              </w:tc>
              <w:tc>
                <w:tcPr>
                  <w:tcW w:w="2264" w:type="dxa"/>
                  <w:vMerge w:val="restart"/>
                  <w:vAlign w:val="center"/>
                </w:tcPr>
                <w:p w14:paraId="0E21CC82" w14:textId="77777777" w:rsidR="00691A47" w:rsidRPr="00293399" w:rsidRDefault="00691A47" w:rsidP="00141EB6">
                  <w:pPr>
                    <w:jc w:val="center"/>
                    <w:rPr>
                      <w:rFonts w:ascii="標楷體" w:eastAsia="標楷體" w:hAnsi="標楷體"/>
                    </w:rPr>
                  </w:pPr>
                  <w:r w:rsidRPr="00293399">
                    <w:rPr>
                      <w:rFonts w:ascii="標楷體" w:eastAsia="標楷體" w:hAnsi="標楷體" w:hint="eastAsia"/>
                    </w:rPr>
                    <w:t>違規事項</w:t>
                  </w:r>
                </w:p>
              </w:tc>
              <w:tc>
                <w:tcPr>
                  <w:tcW w:w="1988" w:type="dxa"/>
                  <w:gridSpan w:val="2"/>
                  <w:vAlign w:val="center"/>
                </w:tcPr>
                <w:p w14:paraId="41AF472E" w14:textId="77777777" w:rsidR="00691A47" w:rsidRPr="00293399" w:rsidRDefault="00691A47" w:rsidP="00141EB6">
                  <w:pPr>
                    <w:jc w:val="center"/>
                    <w:rPr>
                      <w:rFonts w:ascii="標楷體" w:eastAsia="標楷體" w:hAnsi="標楷體"/>
                    </w:rPr>
                  </w:pPr>
                  <w:r w:rsidRPr="00293399">
                    <w:rPr>
                      <w:rFonts w:ascii="標楷體" w:eastAsia="標楷體" w:hAnsi="標楷體" w:hint="eastAsia"/>
                    </w:rPr>
                    <w:t>法條依據</w:t>
                  </w:r>
                </w:p>
              </w:tc>
              <w:tc>
                <w:tcPr>
                  <w:tcW w:w="2268" w:type="dxa"/>
                  <w:vMerge w:val="restart"/>
                  <w:vAlign w:val="center"/>
                </w:tcPr>
                <w:p w14:paraId="7C4A9323" w14:textId="77777777" w:rsidR="00691A47" w:rsidRPr="00293399" w:rsidRDefault="00691A47" w:rsidP="00141EB6">
                  <w:pPr>
                    <w:jc w:val="center"/>
                    <w:rPr>
                      <w:rFonts w:ascii="標楷體" w:eastAsia="標楷體" w:hAnsi="標楷體"/>
                    </w:rPr>
                  </w:pPr>
                  <w:r w:rsidRPr="00293399">
                    <w:rPr>
                      <w:rFonts w:ascii="標楷體" w:eastAsia="標楷體" w:hAnsi="標楷體" w:hint="eastAsia"/>
                    </w:rPr>
                    <w:t>法 定 罰 鍰 額 度</w:t>
                  </w:r>
                  <w:r w:rsidRPr="00293399">
                    <w:rPr>
                      <w:rFonts w:ascii="標楷體" w:eastAsia="標楷體" w:hAnsi="標楷體" w:cs="細明體" w:hint="eastAsia"/>
                      <w:color w:val="000000"/>
                    </w:rPr>
                    <w:t>（新臺幣：元）</w:t>
                  </w:r>
                  <w:r w:rsidRPr="00293399">
                    <w:rPr>
                      <w:rFonts w:ascii="標楷體" w:eastAsia="標楷體" w:hAnsi="標楷體" w:hint="eastAsia"/>
                    </w:rPr>
                    <w:t>或其他處罰</w:t>
                  </w:r>
                </w:p>
              </w:tc>
              <w:tc>
                <w:tcPr>
                  <w:tcW w:w="3260" w:type="dxa"/>
                  <w:vMerge w:val="restart"/>
                  <w:vAlign w:val="center"/>
                </w:tcPr>
                <w:p w14:paraId="53FBA757" w14:textId="77777777" w:rsidR="00691A47" w:rsidRPr="00293399" w:rsidRDefault="00691A47" w:rsidP="00141EB6">
                  <w:pPr>
                    <w:jc w:val="center"/>
                    <w:rPr>
                      <w:rFonts w:ascii="標楷體" w:eastAsia="標楷體" w:hAnsi="標楷體"/>
                    </w:rPr>
                  </w:pPr>
                  <w:r w:rsidRPr="00293399">
                    <w:rPr>
                      <w:rFonts w:ascii="標楷體" w:eastAsia="標楷體" w:hAnsi="標楷體" w:hint="eastAsia"/>
                    </w:rPr>
                    <w:t>統  一  裁  罰  基  準</w:t>
                  </w:r>
                </w:p>
                <w:p w14:paraId="784F97BC" w14:textId="77777777" w:rsidR="00691A47" w:rsidRPr="00293399" w:rsidRDefault="00691A47" w:rsidP="00141EB6">
                  <w:pPr>
                    <w:jc w:val="center"/>
                    <w:rPr>
                      <w:rFonts w:ascii="標楷體" w:eastAsia="標楷體" w:hAnsi="標楷體"/>
                    </w:rPr>
                  </w:pPr>
                  <w:r w:rsidRPr="00293399">
                    <w:rPr>
                      <w:rFonts w:ascii="標楷體" w:eastAsia="標楷體" w:hAnsi="標楷體" w:hint="eastAsia"/>
                    </w:rPr>
                    <w:t>(新臺幣：元)</w:t>
                  </w:r>
                </w:p>
              </w:tc>
            </w:tr>
            <w:tr w:rsidR="00691A47" w:rsidRPr="00293399" w14:paraId="6EED5642" w14:textId="77777777" w:rsidTr="0017458B">
              <w:trPr>
                <w:trHeight w:val="781"/>
              </w:trPr>
              <w:tc>
                <w:tcPr>
                  <w:tcW w:w="456" w:type="dxa"/>
                  <w:vMerge/>
                </w:tcPr>
                <w:p w14:paraId="739ED8F9" w14:textId="77777777" w:rsidR="00691A47" w:rsidRPr="00293399" w:rsidRDefault="00691A47" w:rsidP="00141EB6">
                  <w:pPr>
                    <w:jc w:val="both"/>
                    <w:rPr>
                      <w:rFonts w:ascii="標楷體" w:eastAsia="標楷體" w:hAnsi="標楷體"/>
                    </w:rPr>
                  </w:pPr>
                </w:p>
              </w:tc>
              <w:tc>
                <w:tcPr>
                  <w:tcW w:w="2264" w:type="dxa"/>
                  <w:vMerge/>
                </w:tcPr>
                <w:p w14:paraId="2FF6ACB6" w14:textId="77777777" w:rsidR="00691A47" w:rsidRPr="00293399" w:rsidRDefault="00691A47" w:rsidP="00141EB6">
                  <w:pPr>
                    <w:jc w:val="both"/>
                    <w:rPr>
                      <w:rFonts w:ascii="標楷體" w:eastAsia="標楷體" w:hAnsi="標楷體"/>
                    </w:rPr>
                  </w:pPr>
                </w:p>
              </w:tc>
              <w:tc>
                <w:tcPr>
                  <w:tcW w:w="994" w:type="dxa"/>
                  <w:vAlign w:val="center"/>
                </w:tcPr>
                <w:p w14:paraId="254C9D75" w14:textId="77777777" w:rsidR="00691A47" w:rsidRPr="00293399" w:rsidRDefault="00691A47" w:rsidP="00141EB6">
                  <w:pPr>
                    <w:jc w:val="center"/>
                    <w:rPr>
                      <w:rFonts w:ascii="標楷體" w:eastAsia="標楷體" w:hAnsi="標楷體"/>
                      <w:kern w:val="0"/>
                    </w:rPr>
                  </w:pPr>
                  <w:r w:rsidRPr="00293399">
                    <w:rPr>
                      <w:rFonts w:ascii="標楷體" w:eastAsia="標楷體" w:hAnsi="標楷體" w:hint="eastAsia"/>
                      <w:kern w:val="0"/>
                    </w:rPr>
                    <w:t>違反</w:t>
                  </w:r>
                </w:p>
                <w:p w14:paraId="07415518" w14:textId="77777777" w:rsidR="00691A47" w:rsidRPr="00293399" w:rsidRDefault="00691A47" w:rsidP="00141EB6">
                  <w:pPr>
                    <w:jc w:val="center"/>
                    <w:rPr>
                      <w:rFonts w:ascii="標楷體" w:eastAsia="標楷體" w:hAnsi="標楷體"/>
                    </w:rPr>
                  </w:pPr>
                  <w:r w:rsidRPr="00293399">
                    <w:rPr>
                      <w:rFonts w:ascii="標楷體" w:eastAsia="標楷體" w:hAnsi="標楷體"/>
                      <w:kern w:val="0"/>
                    </w:rPr>
                    <w:t>法條</w:t>
                  </w:r>
                </w:p>
              </w:tc>
              <w:tc>
                <w:tcPr>
                  <w:tcW w:w="994" w:type="dxa"/>
                  <w:vAlign w:val="center"/>
                </w:tcPr>
                <w:p w14:paraId="706A270C" w14:textId="77777777" w:rsidR="00691A47" w:rsidRPr="00293399" w:rsidRDefault="00691A47" w:rsidP="00141EB6">
                  <w:pPr>
                    <w:jc w:val="center"/>
                    <w:rPr>
                      <w:rFonts w:ascii="標楷體" w:eastAsia="標楷體" w:hAnsi="標楷體"/>
                      <w:kern w:val="0"/>
                    </w:rPr>
                  </w:pPr>
                  <w:r w:rsidRPr="00293399">
                    <w:rPr>
                      <w:rFonts w:ascii="標楷體" w:eastAsia="標楷體" w:hAnsi="標楷體"/>
                      <w:kern w:val="0"/>
                    </w:rPr>
                    <w:t>裁</w:t>
                  </w:r>
                  <w:r w:rsidRPr="00293399">
                    <w:rPr>
                      <w:rFonts w:ascii="標楷體" w:eastAsia="標楷體" w:hAnsi="標楷體" w:hint="eastAsia"/>
                      <w:kern w:val="0"/>
                    </w:rPr>
                    <w:t>罰</w:t>
                  </w:r>
                </w:p>
                <w:p w14:paraId="3368F371" w14:textId="77777777" w:rsidR="00691A47" w:rsidRPr="00293399" w:rsidRDefault="00691A47" w:rsidP="00141EB6">
                  <w:pPr>
                    <w:jc w:val="center"/>
                    <w:rPr>
                      <w:rFonts w:ascii="標楷體" w:eastAsia="標楷體" w:hAnsi="標楷體"/>
                    </w:rPr>
                  </w:pPr>
                  <w:r w:rsidRPr="00293399">
                    <w:rPr>
                      <w:rFonts w:ascii="標楷體" w:eastAsia="標楷體" w:hAnsi="標楷體" w:hint="eastAsia"/>
                      <w:kern w:val="0"/>
                    </w:rPr>
                    <w:t>法條</w:t>
                  </w:r>
                </w:p>
              </w:tc>
              <w:tc>
                <w:tcPr>
                  <w:tcW w:w="2268" w:type="dxa"/>
                  <w:vMerge/>
                </w:tcPr>
                <w:p w14:paraId="5C500819" w14:textId="77777777" w:rsidR="00691A47" w:rsidRPr="00293399" w:rsidRDefault="00691A47" w:rsidP="00141EB6">
                  <w:pPr>
                    <w:jc w:val="both"/>
                    <w:rPr>
                      <w:rFonts w:ascii="標楷體" w:eastAsia="標楷體" w:hAnsi="標楷體"/>
                    </w:rPr>
                  </w:pPr>
                </w:p>
              </w:tc>
              <w:tc>
                <w:tcPr>
                  <w:tcW w:w="3260" w:type="dxa"/>
                  <w:vMerge/>
                </w:tcPr>
                <w:p w14:paraId="05537CF4" w14:textId="77777777" w:rsidR="00691A47" w:rsidRPr="00293399" w:rsidRDefault="00691A47" w:rsidP="00141EB6">
                  <w:pPr>
                    <w:jc w:val="both"/>
                    <w:rPr>
                      <w:rFonts w:ascii="標楷體" w:eastAsia="標楷體" w:hAnsi="標楷體"/>
                    </w:rPr>
                  </w:pPr>
                </w:p>
              </w:tc>
            </w:tr>
            <w:tr w:rsidR="00691A47" w:rsidRPr="00293399" w14:paraId="0A6EDC1C" w14:textId="77777777" w:rsidTr="0017458B">
              <w:trPr>
                <w:trHeight w:val="781"/>
              </w:trPr>
              <w:tc>
                <w:tcPr>
                  <w:tcW w:w="456" w:type="dxa"/>
                </w:tcPr>
                <w:p w14:paraId="221315F8" w14:textId="77777777" w:rsidR="00691A47" w:rsidRPr="00293399" w:rsidRDefault="00691A47" w:rsidP="00141EB6">
                  <w:pPr>
                    <w:jc w:val="both"/>
                    <w:rPr>
                      <w:rFonts w:ascii="標楷體" w:eastAsia="標楷體" w:hAnsi="標楷體"/>
                    </w:rPr>
                  </w:pPr>
                  <w:r>
                    <w:rPr>
                      <w:rFonts w:ascii="標楷體" w:eastAsia="標楷體" w:hAnsi="標楷體" w:cs="細明體"/>
                      <w:color w:val="000000"/>
                      <w:kern w:val="0"/>
                    </w:rPr>
                    <w:t>壹</w:t>
                  </w:r>
                </w:p>
              </w:tc>
              <w:tc>
                <w:tcPr>
                  <w:tcW w:w="2264" w:type="dxa"/>
                </w:tcPr>
                <w:p w14:paraId="513E8576" w14:textId="77777777" w:rsidR="00691A47" w:rsidRPr="00293399" w:rsidRDefault="00691A47" w:rsidP="00141EB6">
                  <w:pPr>
                    <w:jc w:val="both"/>
                    <w:rPr>
                      <w:rFonts w:ascii="標楷體" w:eastAsia="標楷體" w:hAnsi="標楷體"/>
                    </w:rPr>
                  </w:pPr>
                  <w:r>
                    <w:rPr>
                      <w:rFonts w:ascii="標楷體" w:eastAsia="標楷體" w:hAnsi="標楷體"/>
                      <w:color w:val="000000"/>
                    </w:rPr>
                    <w:t>非租賃住宅服務業而經營代管業務或包租業務者。</w:t>
                  </w:r>
                </w:p>
              </w:tc>
              <w:tc>
                <w:tcPr>
                  <w:tcW w:w="994" w:type="dxa"/>
                </w:tcPr>
                <w:p w14:paraId="6692ECD0" w14:textId="77777777" w:rsidR="00691A47" w:rsidRPr="00293399" w:rsidRDefault="00691A47" w:rsidP="00141EB6">
                  <w:pPr>
                    <w:rPr>
                      <w:rFonts w:ascii="標楷體" w:eastAsia="標楷體" w:hAnsi="標楷體"/>
                      <w:kern w:val="0"/>
                    </w:rPr>
                  </w:pPr>
                  <w:r>
                    <w:rPr>
                      <w:rFonts w:ascii="標楷體" w:eastAsia="標楷體" w:hAnsi="標楷體" w:cs="細明體"/>
                      <w:color w:val="000000"/>
                      <w:kern w:val="0"/>
                    </w:rPr>
                    <w:t>本條例第三十六條</w:t>
                  </w:r>
                </w:p>
              </w:tc>
              <w:tc>
                <w:tcPr>
                  <w:tcW w:w="994" w:type="dxa"/>
                </w:tcPr>
                <w:p w14:paraId="2D93C573" w14:textId="77777777" w:rsidR="00691A47" w:rsidRPr="00293399" w:rsidRDefault="00691A47" w:rsidP="00141EB6">
                  <w:pPr>
                    <w:rPr>
                      <w:rFonts w:ascii="標楷體" w:eastAsia="標楷體" w:hAnsi="標楷體"/>
                      <w:kern w:val="0"/>
                    </w:rPr>
                  </w:pPr>
                  <w:r>
                    <w:rPr>
                      <w:rFonts w:ascii="標楷體" w:eastAsia="標楷體" w:hAnsi="標楷體" w:cs="細明體"/>
                      <w:color w:val="000000"/>
                      <w:kern w:val="0"/>
                    </w:rPr>
                    <w:t>本條例第三十六條</w:t>
                  </w:r>
                </w:p>
              </w:tc>
              <w:tc>
                <w:tcPr>
                  <w:tcW w:w="2268" w:type="dxa"/>
                </w:tcPr>
                <w:p w14:paraId="190A971C" w14:textId="77777777" w:rsidR="00691A47" w:rsidRPr="00372CC2" w:rsidRDefault="00691A47" w:rsidP="00141EB6">
                  <w:pPr>
                    <w:pStyle w:val="aa"/>
                    <w:numPr>
                      <w:ilvl w:val="0"/>
                      <w:numId w:val="7"/>
                    </w:numPr>
                    <w:suppressAutoHyphens/>
                    <w:autoSpaceDN w:val="0"/>
                    <w:ind w:leftChars="0"/>
                    <w:jc w:val="both"/>
                    <w:textAlignment w:val="baseline"/>
                    <w:rPr>
                      <w:rFonts w:ascii="標楷體" w:eastAsia="標楷體" w:hAnsi="標楷體"/>
                    </w:rPr>
                  </w:pPr>
                  <w:r>
                    <w:rPr>
                      <w:rFonts w:ascii="標楷體" w:eastAsia="標楷體" w:hAnsi="標楷體"/>
                      <w:color w:val="000000"/>
                    </w:rPr>
                    <w:t>禁止其營業，並處四</w:t>
                  </w:r>
                  <w:r w:rsidRPr="00372CC2">
                    <w:rPr>
                      <w:rFonts w:ascii="標楷體" w:eastAsia="標楷體" w:hAnsi="標楷體"/>
                    </w:rPr>
                    <w:t>萬元以上二十萬元以下罰鍰，並限期改正。</w:t>
                  </w:r>
                </w:p>
                <w:p w14:paraId="4653C7D7" w14:textId="77777777" w:rsidR="00691A47" w:rsidRPr="00372CC2" w:rsidRDefault="00691A47" w:rsidP="00141EB6">
                  <w:pPr>
                    <w:pStyle w:val="aa"/>
                    <w:numPr>
                      <w:ilvl w:val="0"/>
                      <w:numId w:val="7"/>
                    </w:numPr>
                    <w:suppressAutoHyphens/>
                    <w:autoSpaceDN w:val="0"/>
                    <w:ind w:leftChars="0"/>
                    <w:jc w:val="both"/>
                    <w:textAlignment w:val="baseline"/>
                    <w:rPr>
                      <w:rFonts w:ascii="標楷體" w:eastAsia="標楷體" w:hAnsi="標楷體"/>
                    </w:rPr>
                  </w:pPr>
                  <w:r w:rsidRPr="00372CC2">
                    <w:rPr>
                      <w:rFonts w:ascii="標楷體" w:eastAsia="標楷體" w:hAnsi="標楷體"/>
                    </w:rPr>
                    <w:t>屆期未改正者，按次處罰。</w:t>
                  </w:r>
                </w:p>
                <w:p w14:paraId="17266590" w14:textId="77777777" w:rsidR="00691A47" w:rsidRDefault="00691A47" w:rsidP="00141EB6">
                  <w:pPr>
                    <w:pStyle w:val="aa"/>
                    <w:numPr>
                      <w:ilvl w:val="0"/>
                      <w:numId w:val="7"/>
                    </w:numPr>
                    <w:suppressAutoHyphens/>
                    <w:autoSpaceDN w:val="0"/>
                    <w:ind w:leftChars="0"/>
                    <w:jc w:val="both"/>
                    <w:textAlignment w:val="baseline"/>
                    <w:rPr>
                      <w:rFonts w:ascii="標楷體" w:eastAsia="標楷體" w:hAnsi="標楷體"/>
                      <w:color w:val="000000"/>
                    </w:rPr>
                  </w:pPr>
                  <w:r w:rsidRPr="00372CC2">
                    <w:rPr>
                      <w:rFonts w:ascii="標楷體" w:eastAsia="標楷體" w:hAnsi="標楷體"/>
                    </w:rPr>
                    <w:t>情節</w:t>
                  </w:r>
                  <w:r>
                    <w:rPr>
                      <w:rFonts w:ascii="標楷體" w:eastAsia="標楷體" w:hAnsi="標楷體"/>
                      <w:color w:val="000000"/>
                    </w:rPr>
                    <w:t>重大者並得勒令歇業。</w:t>
                  </w:r>
                </w:p>
                <w:p w14:paraId="371312B7" w14:textId="77777777" w:rsidR="00691A47" w:rsidRPr="00293399" w:rsidRDefault="00691A47" w:rsidP="00141EB6">
                  <w:pPr>
                    <w:jc w:val="both"/>
                    <w:rPr>
                      <w:rFonts w:ascii="標楷體" w:eastAsia="標楷體" w:hAnsi="標楷體"/>
                    </w:rPr>
                  </w:pPr>
                </w:p>
              </w:tc>
              <w:tc>
                <w:tcPr>
                  <w:tcW w:w="3260" w:type="dxa"/>
                </w:tcPr>
                <w:p w14:paraId="71C1C24E" w14:textId="77777777" w:rsidR="00691A47" w:rsidRDefault="00691A47" w:rsidP="00141EB6">
                  <w:pPr>
                    <w:pStyle w:val="aa"/>
                    <w:numPr>
                      <w:ilvl w:val="0"/>
                      <w:numId w:val="3"/>
                    </w:numPr>
                    <w:suppressAutoHyphens/>
                    <w:autoSpaceDN w:val="0"/>
                    <w:ind w:leftChars="0"/>
                    <w:jc w:val="both"/>
                    <w:textAlignment w:val="baseline"/>
                  </w:pPr>
                  <w:r>
                    <w:rPr>
                      <w:rFonts w:ascii="標楷體" w:eastAsia="標楷體" w:hAnsi="標楷體" w:cs="細明體"/>
                      <w:color w:val="000000"/>
                      <w:kern w:val="0"/>
                    </w:rPr>
                    <w:t>除禁止其經營代管業務或包租業務外，依查獲次數處罰如下，並於處罰同時</w:t>
                  </w:r>
                  <w:r>
                    <w:rPr>
                      <w:rFonts w:ascii="標楷體" w:eastAsia="標楷體" w:hAnsi="標楷體"/>
                      <w:color w:val="000000"/>
                    </w:rPr>
                    <w:t>通知限期於十五日內改正：</w:t>
                  </w:r>
                </w:p>
                <w:p w14:paraId="314823A5" w14:textId="77777777" w:rsidR="00691A47" w:rsidRDefault="00691A47" w:rsidP="00141EB6">
                  <w:pPr>
                    <w:pStyle w:val="ab"/>
                    <w:numPr>
                      <w:ilvl w:val="0"/>
                      <w:numId w:val="14"/>
                    </w:numPr>
                    <w:autoSpaceDE w:val="0"/>
                    <w:snapToGrid w:val="0"/>
                    <w:ind w:left="992" w:hanging="482"/>
                    <w:jc w:val="both"/>
                    <w:rPr>
                      <w:rFonts w:ascii="標楷體" w:eastAsia="標楷體" w:hAnsi="標楷體"/>
                      <w:color w:val="000000"/>
                    </w:rPr>
                  </w:pPr>
                  <w:r>
                    <w:rPr>
                      <w:rFonts w:ascii="標楷體" w:eastAsia="標楷體" w:hAnsi="標楷體"/>
                      <w:color w:val="000000"/>
                    </w:rPr>
                    <w:t>第一次處四萬元罰鍰。</w:t>
                  </w:r>
                </w:p>
                <w:p w14:paraId="378C4DC7" w14:textId="77777777" w:rsidR="00691A47" w:rsidRDefault="00691A47" w:rsidP="00141EB6">
                  <w:pPr>
                    <w:pStyle w:val="ab"/>
                    <w:numPr>
                      <w:ilvl w:val="0"/>
                      <w:numId w:val="14"/>
                    </w:numPr>
                    <w:autoSpaceDE w:val="0"/>
                    <w:snapToGrid w:val="0"/>
                    <w:ind w:left="992" w:hanging="482"/>
                    <w:jc w:val="both"/>
                    <w:rPr>
                      <w:rFonts w:ascii="標楷體" w:eastAsia="標楷體" w:hAnsi="標楷體"/>
                      <w:color w:val="000000"/>
                    </w:rPr>
                  </w:pPr>
                  <w:r>
                    <w:rPr>
                      <w:rFonts w:ascii="標楷體" w:eastAsia="標楷體" w:hAnsi="標楷體"/>
                      <w:color w:val="000000"/>
                    </w:rPr>
                    <w:t>第二次處八萬元罰鍰。</w:t>
                  </w:r>
                </w:p>
                <w:p w14:paraId="1C90A728" w14:textId="064DFDC4" w:rsidR="00691A47" w:rsidRDefault="00850A08" w:rsidP="00141EB6">
                  <w:pPr>
                    <w:pStyle w:val="ab"/>
                    <w:numPr>
                      <w:ilvl w:val="0"/>
                      <w:numId w:val="14"/>
                    </w:numPr>
                    <w:autoSpaceDE w:val="0"/>
                    <w:snapToGrid w:val="0"/>
                    <w:ind w:left="992" w:hanging="482"/>
                    <w:jc w:val="both"/>
                    <w:rPr>
                      <w:rFonts w:ascii="標楷體" w:eastAsia="標楷體" w:hAnsi="標楷體"/>
                      <w:color w:val="000000"/>
                    </w:rPr>
                  </w:pPr>
                  <w:r>
                    <w:rPr>
                      <w:rFonts w:ascii="標楷體" w:eastAsia="標楷體" w:hAnsi="標楷體" w:hint="eastAsia"/>
                      <w:color w:val="000000"/>
                      <w:highlight w:val="lightGray"/>
                    </w:rPr>
                    <w:t xml:space="preserve"> </w:t>
                  </w:r>
                  <w:r w:rsidR="00691A47">
                    <w:rPr>
                      <w:rFonts w:ascii="標楷體" w:eastAsia="標楷體" w:hAnsi="標楷體"/>
                      <w:color w:val="000000"/>
                    </w:rPr>
                    <w:t>第三次處十二萬元罰鍰。</w:t>
                  </w:r>
                </w:p>
                <w:p w14:paraId="74697787" w14:textId="77777777" w:rsidR="00691A47" w:rsidRDefault="00691A47" w:rsidP="00141EB6">
                  <w:pPr>
                    <w:pStyle w:val="ab"/>
                    <w:numPr>
                      <w:ilvl w:val="0"/>
                      <w:numId w:val="14"/>
                    </w:numPr>
                    <w:autoSpaceDE w:val="0"/>
                    <w:snapToGrid w:val="0"/>
                    <w:ind w:left="992" w:hanging="482"/>
                    <w:jc w:val="both"/>
                    <w:rPr>
                      <w:rFonts w:ascii="標楷體" w:eastAsia="標楷體" w:hAnsi="標楷體"/>
                      <w:color w:val="000000"/>
                    </w:rPr>
                  </w:pPr>
                  <w:r>
                    <w:rPr>
                      <w:rFonts w:ascii="標楷體" w:eastAsia="標楷體" w:hAnsi="標楷體"/>
                      <w:color w:val="000000"/>
                    </w:rPr>
                    <w:t>第四次處十六萬元罰鍰。</w:t>
                  </w:r>
                </w:p>
                <w:p w14:paraId="0D1B799F" w14:textId="77777777" w:rsidR="00691A47" w:rsidRDefault="00691A47" w:rsidP="00141EB6">
                  <w:pPr>
                    <w:pStyle w:val="ab"/>
                    <w:numPr>
                      <w:ilvl w:val="0"/>
                      <w:numId w:val="14"/>
                    </w:numPr>
                    <w:autoSpaceDE w:val="0"/>
                    <w:snapToGrid w:val="0"/>
                    <w:ind w:left="992" w:hanging="482"/>
                    <w:jc w:val="both"/>
                    <w:rPr>
                      <w:rFonts w:ascii="標楷體" w:eastAsia="標楷體" w:hAnsi="標楷體"/>
                      <w:color w:val="000000"/>
                    </w:rPr>
                  </w:pPr>
                  <w:r>
                    <w:rPr>
                      <w:rFonts w:ascii="標楷體" w:eastAsia="標楷體" w:hAnsi="標楷體"/>
                      <w:color w:val="000000"/>
                    </w:rPr>
                    <w:t>第五次以上處二十萬元罰鍰。</w:t>
                  </w:r>
                </w:p>
                <w:p w14:paraId="72157ABC" w14:textId="77777777" w:rsidR="00691A47" w:rsidRDefault="00691A47" w:rsidP="00141EB6">
                  <w:pPr>
                    <w:pStyle w:val="aa"/>
                    <w:numPr>
                      <w:ilvl w:val="0"/>
                      <w:numId w:val="3"/>
                    </w:numPr>
                    <w:suppressAutoHyphens/>
                    <w:autoSpaceDN w:val="0"/>
                    <w:ind w:leftChars="0"/>
                    <w:jc w:val="both"/>
                    <w:textAlignment w:val="baseline"/>
                    <w:rPr>
                      <w:rFonts w:ascii="標楷體" w:eastAsia="標楷體" w:hAnsi="標楷體" w:cs="細明體"/>
                      <w:color w:val="000000"/>
                      <w:kern w:val="0"/>
                    </w:rPr>
                  </w:pPr>
                  <w:r>
                    <w:rPr>
                      <w:rFonts w:ascii="標楷體" w:eastAsia="標楷體" w:hAnsi="標楷體" w:cs="細明體"/>
                      <w:color w:val="000000"/>
                      <w:kern w:val="0"/>
                    </w:rPr>
                    <w:t>經依前項各款裁處並通知限期</w:t>
                  </w:r>
                  <w:r w:rsidRPr="00372CC2">
                    <w:rPr>
                      <w:rFonts w:ascii="標楷體" w:eastAsia="標楷體" w:hAnsi="標楷體"/>
                    </w:rPr>
                    <w:t>改正</w:t>
                  </w:r>
                  <w:r>
                    <w:rPr>
                      <w:rFonts w:ascii="標楷體" w:eastAsia="標楷體" w:hAnsi="標楷體" w:cs="細明體"/>
                      <w:color w:val="000000"/>
                      <w:kern w:val="0"/>
                    </w:rPr>
                    <w:t>而屆期仍未改正者，按次加罰四萬元並限期於十五日內改正，至其完成改正為止。</w:t>
                  </w:r>
                </w:p>
                <w:p w14:paraId="3D12846B" w14:textId="77777777" w:rsidR="00691A47" w:rsidRPr="00293399" w:rsidRDefault="00691A47" w:rsidP="00141EB6">
                  <w:pPr>
                    <w:pStyle w:val="aa"/>
                    <w:numPr>
                      <w:ilvl w:val="0"/>
                      <w:numId w:val="3"/>
                    </w:numPr>
                    <w:suppressAutoHyphens/>
                    <w:autoSpaceDN w:val="0"/>
                    <w:ind w:leftChars="0"/>
                    <w:jc w:val="both"/>
                    <w:textAlignment w:val="baseline"/>
                    <w:rPr>
                      <w:rFonts w:ascii="標楷體" w:eastAsia="標楷體" w:hAnsi="標楷體"/>
                    </w:rPr>
                  </w:pPr>
                  <w:r>
                    <w:rPr>
                      <w:rFonts w:ascii="標楷體" w:eastAsia="標楷體" w:hAnsi="標楷體" w:cs="細明體"/>
                      <w:color w:val="000000"/>
                      <w:kern w:val="0"/>
                    </w:rPr>
                    <w:t>依前二項裁罰，每次裁罰金額</w:t>
                  </w:r>
                  <w:r w:rsidRPr="00372CC2">
                    <w:rPr>
                      <w:rFonts w:ascii="標楷體" w:eastAsia="標楷體" w:hAnsi="標楷體"/>
                    </w:rPr>
                    <w:t>最高</w:t>
                  </w:r>
                  <w:r>
                    <w:rPr>
                      <w:rFonts w:ascii="標楷體" w:eastAsia="標楷體" w:hAnsi="標楷體" w:cs="細明體"/>
                      <w:color w:val="000000"/>
                      <w:kern w:val="0"/>
                    </w:rPr>
                    <w:t>以二十萬元為限。</w:t>
                  </w:r>
                </w:p>
              </w:tc>
            </w:tr>
            <w:tr w:rsidR="0043646A" w:rsidRPr="00293399" w14:paraId="7B19C987" w14:textId="77777777" w:rsidTr="0017458B">
              <w:trPr>
                <w:trHeight w:val="781"/>
              </w:trPr>
              <w:tc>
                <w:tcPr>
                  <w:tcW w:w="456" w:type="dxa"/>
                  <w:vMerge w:val="restart"/>
                </w:tcPr>
                <w:p w14:paraId="59FECC7A" w14:textId="77777777" w:rsidR="0043646A" w:rsidRPr="00293399" w:rsidRDefault="0043646A" w:rsidP="00141EB6">
                  <w:pPr>
                    <w:jc w:val="both"/>
                    <w:rPr>
                      <w:rFonts w:ascii="標楷體" w:eastAsia="標楷體" w:hAnsi="標楷體"/>
                    </w:rPr>
                  </w:pPr>
                  <w:r>
                    <w:rPr>
                      <w:rFonts w:ascii="標楷體" w:eastAsia="標楷體" w:hAnsi="標楷體" w:cs="細明體"/>
                      <w:color w:val="000000"/>
                      <w:kern w:val="0"/>
                    </w:rPr>
                    <w:t>貳</w:t>
                  </w:r>
                </w:p>
              </w:tc>
              <w:tc>
                <w:tcPr>
                  <w:tcW w:w="2264" w:type="dxa"/>
                </w:tcPr>
                <w:p w14:paraId="1EF747E7" w14:textId="77777777" w:rsidR="0043646A" w:rsidRPr="006431CC" w:rsidRDefault="0043646A" w:rsidP="00141EB6">
                  <w:pPr>
                    <w:pStyle w:val="aa"/>
                    <w:numPr>
                      <w:ilvl w:val="0"/>
                      <w:numId w:val="16"/>
                    </w:numPr>
                    <w:ind w:leftChars="0"/>
                    <w:jc w:val="both"/>
                    <w:rPr>
                      <w:rFonts w:ascii="標楷體" w:eastAsia="標楷體" w:hAnsi="標楷體"/>
                    </w:rPr>
                  </w:pPr>
                  <w:r w:rsidRPr="006431CC">
                    <w:rPr>
                      <w:rFonts w:ascii="標楷體" w:eastAsia="標楷體" w:hAnsi="標楷體"/>
                      <w:color w:val="000000"/>
                    </w:rPr>
                    <w:t>廣告內容與事實不符或廣告未註明租賃住宅服務業名稱。</w:t>
                  </w:r>
                </w:p>
              </w:tc>
              <w:tc>
                <w:tcPr>
                  <w:tcW w:w="994" w:type="dxa"/>
                </w:tcPr>
                <w:p w14:paraId="5C3165DA" w14:textId="1C54FFBB" w:rsidR="0043646A" w:rsidRPr="005C28C9" w:rsidRDefault="0043646A" w:rsidP="00141EB6">
                  <w:pPr>
                    <w:rPr>
                      <w:rFonts w:ascii="標楷體" w:eastAsia="標楷體" w:hAnsi="標楷體" w:cs="細明體"/>
                      <w:color w:val="000000"/>
                      <w:kern w:val="0"/>
                    </w:rPr>
                  </w:pPr>
                  <w:r>
                    <w:rPr>
                      <w:rFonts w:ascii="標楷體" w:eastAsia="標楷體" w:hAnsi="標楷體" w:cs="細明體"/>
                      <w:color w:val="000000"/>
                      <w:kern w:val="0"/>
                    </w:rPr>
                    <w:t>本條例第十三條第一項、第四項</w:t>
                  </w:r>
                </w:p>
              </w:tc>
              <w:tc>
                <w:tcPr>
                  <w:tcW w:w="994" w:type="dxa"/>
                  <w:vMerge w:val="restart"/>
                </w:tcPr>
                <w:p w14:paraId="6E1D34C2" w14:textId="77777777" w:rsidR="0043646A" w:rsidRPr="006431CC" w:rsidRDefault="0043646A" w:rsidP="00141EB6">
                  <w:pPr>
                    <w:jc w:val="both"/>
                    <w:rPr>
                      <w:rFonts w:ascii="標楷體" w:eastAsia="標楷體" w:hAnsi="標楷體" w:cs="細明體"/>
                      <w:color w:val="000000"/>
                      <w:kern w:val="0"/>
                    </w:rPr>
                  </w:pPr>
                  <w:r>
                    <w:rPr>
                      <w:rFonts w:ascii="標楷體" w:eastAsia="標楷體" w:hAnsi="標楷體" w:cs="細明體"/>
                      <w:color w:val="000000"/>
                      <w:kern w:val="0"/>
                    </w:rPr>
                    <w:t>本條例第三十七條</w:t>
                  </w:r>
                </w:p>
              </w:tc>
              <w:tc>
                <w:tcPr>
                  <w:tcW w:w="2268" w:type="dxa"/>
                  <w:vMerge w:val="restart"/>
                </w:tcPr>
                <w:p w14:paraId="717DEB23" w14:textId="77777777" w:rsidR="0043646A" w:rsidRPr="006431CC" w:rsidRDefault="0043646A" w:rsidP="00141EB6">
                  <w:pPr>
                    <w:pStyle w:val="aa"/>
                    <w:numPr>
                      <w:ilvl w:val="0"/>
                      <w:numId w:val="17"/>
                    </w:numPr>
                    <w:suppressAutoHyphens/>
                    <w:autoSpaceDN w:val="0"/>
                    <w:ind w:leftChars="0"/>
                    <w:jc w:val="both"/>
                    <w:textAlignment w:val="baseline"/>
                    <w:rPr>
                      <w:rFonts w:ascii="標楷體" w:eastAsia="標楷體" w:hAnsi="標楷體"/>
                    </w:rPr>
                  </w:pPr>
                  <w:r w:rsidRPr="006431CC">
                    <w:rPr>
                      <w:rFonts w:ascii="標楷體" w:eastAsia="標楷體" w:hAnsi="標楷體" w:hint="eastAsia"/>
                    </w:rPr>
                    <w:t>處一萬元以上五萬元以下罰鍰，並限期改正。</w:t>
                  </w:r>
                </w:p>
                <w:p w14:paraId="06B296E1" w14:textId="77777777" w:rsidR="0043646A" w:rsidRPr="00293399" w:rsidRDefault="0043646A" w:rsidP="00141EB6">
                  <w:pPr>
                    <w:pStyle w:val="aa"/>
                    <w:numPr>
                      <w:ilvl w:val="0"/>
                      <w:numId w:val="17"/>
                    </w:numPr>
                    <w:suppressAutoHyphens/>
                    <w:autoSpaceDN w:val="0"/>
                    <w:ind w:leftChars="0"/>
                    <w:jc w:val="both"/>
                    <w:textAlignment w:val="baseline"/>
                    <w:rPr>
                      <w:rFonts w:ascii="標楷體" w:eastAsia="標楷體" w:hAnsi="標楷體"/>
                    </w:rPr>
                  </w:pPr>
                  <w:r w:rsidRPr="006431CC">
                    <w:rPr>
                      <w:rFonts w:ascii="標楷體" w:eastAsia="標楷體" w:hAnsi="標楷體" w:hint="eastAsia"/>
                    </w:rPr>
                    <w:t>屆期未改正者，按次處罰。</w:t>
                  </w:r>
                </w:p>
              </w:tc>
              <w:tc>
                <w:tcPr>
                  <w:tcW w:w="3260" w:type="dxa"/>
                  <w:vMerge w:val="restart"/>
                </w:tcPr>
                <w:p w14:paraId="0C52DE47" w14:textId="77777777" w:rsidR="0043646A" w:rsidRDefault="0043646A" w:rsidP="00141EB6">
                  <w:pPr>
                    <w:pStyle w:val="aa"/>
                    <w:numPr>
                      <w:ilvl w:val="0"/>
                      <w:numId w:val="19"/>
                    </w:numPr>
                    <w:suppressAutoHyphens/>
                    <w:autoSpaceDN w:val="0"/>
                    <w:ind w:leftChars="0"/>
                    <w:jc w:val="both"/>
                    <w:textAlignment w:val="baseline"/>
                    <w:rPr>
                      <w:rFonts w:ascii="標楷體" w:eastAsia="標楷體" w:hAnsi="標楷體" w:cs="細明體"/>
                      <w:color w:val="000000"/>
                      <w:kern w:val="0"/>
                    </w:rPr>
                  </w:pPr>
                  <w:r>
                    <w:rPr>
                      <w:rFonts w:ascii="標楷體" w:eastAsia="標楷體" w:hAnsi="標楷體" w:cs="細明體"/>
                      <w:color w:val="000000"/>
                      <w:kern w:val="0"/>
                    </w:rPr>
                    <w:t>違反時依下列規定處罰，並限期於十五日內改正：</w:t>
                  </w:r>
                </w:p>
                <w:p w14:paraId="62260788" w14:textId="77777777" w:rsidR="0043646A" w:rsidRDefault="0043646A" w:rsidP="00141EB6">
                  <w:pPr>
                    <w:pStyle w:val="ab"/>
                    <w:numPr>
                      <w:ilvl w:val="0"/>
                      <w:numId w:val="18"/>
                    </w:numPr>
                    <w:autoSpaceDE w:val="0"/>
                    <w:snapToGrid w:val="0"/>
                    <w:ind w:left="992" w:hanging="482"/>
                    <w:jc w:val="both"/>
                    <w:rPr>
                      <w:rFonts w:ascii="標楷體" w:eastAsia="標楷體" w:hAnsi="標楷體"/>
                      <w:color w:val="000000"/>
                    </w:rPr>
                  </w:pPr>
                  <w:r>
                    <w:rPr>
                      <w:rFonts w:ascii="標楷體" w:eastAsia="標楷體" w:hAnsi="標楷體"/>
                      <w:color w:val="000000"/>
                    </w:rPr>
                    <w:t>第一次處一萬元罰鍰。</w:t>
                  </w:r>
                </w:p>
                <w:p w14:paraId="67FBE005" w14:textId="77777777" w:rsidR="0043646A" w:rsidRDefault="0043646A" w:rsidP="00141EB6">
                  <w:pPr>
                    <w:pStyle w:val="ab"/>
                    <w:numPr>
                      <w:ilvl w:val="0"/>
                      <w:numId w:val="18"/>
                    </w:numPr>
                    <w:autoSpaceDE w:val="0"/>
                    <w:snapToGrid w:val="0"/>
                    <w:ind w:left="992" w:hanging="482"/>
                    <w:jc w:val="both"/>
                    <w:rPr>
                      <w:rFonts w:ascii="標楷體" w:eastAsia="標楷體" w:hAnsi="標楷體"/>
                      <w:color w:val="000000"/>
                    </w:rPr>
                  </w:pPr>
                  <w:r>
                    <w:rPr>
                      <w:rFonts w:ascii="標楷體" w:eastAsia="標楷體" w:hAnsi="標楷體"/>
                      <w:color w:val="000000"/>
                    </w:rPr>
                    <w:t>第二次處二萬元罰鍰。</w:t>
                  </w:r>
                </w:p>
                <w:p w14:paraId="44CE0412" w14:textId="77777777" w:rsidR="0043646A" w:rsidRDefault="0043646A" w:rsidP="00141EB6">
                  <w:pPr>
                    <w:pStyle w:val="ab"/>
                    <w:numPr>
                      <w:ilvl w:val="0"/>
                      <w:numId w:val="18"/>
                    </w:numPr>
                    <w:autoSpaceDE w:val="0"/>
                    <w:snapToGrid w:val="0"/>
                    <w:ind w:left="992" w:hanging="482"/>
                    <w:jc w:val="both"/>
                    <w:rPr>
                      <w:rFonts w:ascii="標楷體" w:eastAsia="標楷體" w:hAnsi="標楷體"/>
                      <w:color w:val="000000"/>
                    </w:rPr>
                  </w:pPr>
                  <w:r>
                    <w:rPr>
                      <w:rFonts w:ascii="標楷體" w:eastAsia="標楷體" w:hAnsi="標楷體"/>
                      <w:color w:val="000000"/>
                    </w:rPr>
                    <w:t>第三次處三萬元罰鍰。</w:t>
                  </w:r>
                </w:p>
                <w:p w14:paraId="2E7F01BA" w14:textId="77777777" w:rsidR="0043646A" w:rsidRDefault="0043646A" w:rsidP="00141EB6">
                  <w:pPr>
                    <w:pStyle w:val="ab"/>
                    <w:numPr>
                      <w:ilvl w:val="0"/>
                      <w:numId w:val="18"/>
                    </w:numPr>
                    <w:autoSpaceDE w:val="0"/>
                    <w:snapToGrid w:val="0"/>
                    <w:ind w:left="992" w:hanging="482"/>
                    <w:jc w:val="both"/>
                    <w:rPr>
                      <w:rFonts w:ascii="標楷體" w:eastAsia="標楷體" w:hAnsi="標楷體"/>
                      <w:color w:val="000000"/>
                    </w:rPr>
                  </w:pPr>
                  <w:r>
                    <w:rPr>
                      <w:rFonts w:ascii="標楷體" w:eastAsia="標楷體" w:hAnsi="標楷體"/>
                      <w:color w:val="000000"/>
                    </w:rPr>
                    <w:lastRenderedPageBreak/>
                    <w:t>第四次處四萬元罰鍰。</w:t>
                  </w:r>
                </w:p>
                <w:p w14:paraId="59721895" w14:textId="49C63F23" w:rsidR="0043646A" w:rsidRDefault="0043646A" w:rsidP="00141EB6">
                  <w:pPr>
                    <w:pStyle w:val="ab"/>
                    <w:numPr>
                      <w:ilvl w:val="0"/>
                      <w:numId w:val="18"/>
                    </w:numPr>
                    <w:autoSpaceDE w:val="0"/>
                    <w:snapToGrid w:val="0"/>
                    <w:ind w:left="992" w:hanging="482"/>
                    <w:jc w:val="both"/>
                  </w:pPr>
                  <w:r>
                    <w:rPr>
                      <w:rFonts w:ascii="標楷體" w:eastAsia="標楷體" w:hAnsi="標楷體"/>
                      <w:color w:val="000000"/>
                    </w:rPr>
                    <w:t>第五次以上處五萬元罰鍰。</w:t>
                  </w:r>
                </w:p>
                <w:p w14:paraId="0925E812" w14:textId="77777777" w:rsidR="0043646A" w:rsidRDefault="0043646A" w:rsidP="00141EB6">
                  <w:pPr>
                    <w:pStyle w:val="aa"/>
                    <w:numPr>
                      <w:ilvl w:val="0"/>
                      <w:numId w:val="19"/>
                    </w:numPr>
                    <w:suppressAutoHyphens/>
                    <w:autoSpaceDN w:val="0"/>
                    <w:ind w:leftChars="0"/>
                    <w:jc w:val="both"/>
                    <w:textAlignment w:val="baseline"/>
                    <w:rPr>
                      <w:rFonts w:ascii="標楷體" w:eastAsia="標楷體" w:hAnsi="標楷體" w:cs="細明體"/>
                      <w:color w:val="000000"/>
                      <w:kern w:val="0"/>
                    </w:rPr>
                  </w:pPr>
                  <w:r>
                    <w:rPr>
                      <w:rFonts w:ascii="標楷體" w:eastAsia="標楷體" w:hAnsi="標楷體" w:cs="細明體"/>
                      <w:color w:val="000000"/>
                      <w:kern w:val="0"/>
                    </w:rPr>
                    <w:t>經依前項各款裁處並通知限期改正而屆期仍未改正者，按次加罰一萬元並限期於十五日內改正，至其完成改正為止。</w:t>
                  </w:r>
                </w:p>
                <w:p w14:paraId="0E44A926" w14:textId="77777777" w:rsidR="0043646A" w:rsidRPr="00293399" w:rsidRDefault="0043646A" w:rsidP="00141EB6">
                  <w:pPr>
                    <w:pStyle w:val="aa"/>
                    <w:numPr>
                      <w:ilvl w:val="0"/>
                      <w:numId w:val="19"/>
                    </w:numPr>
                    <w:suppressAutoHyphens/>
                    <w:autoSpaceDN w:val="0"/>
                    <w:ind w:leftChars="0"/>
                    <w:jc w:val="both"/>
                    <w:textAlignment w:val="baseline"/>
                    <w:rPr>
                      <w:rFonts w:ascii="標楷體" w:eastAsia="標楷體" w:hAnsi="標楷體"/>
                    </w:rPr>
                  </w:pPr>
                  <w:r>
                    <w:rPr>
                      <w:rFonts w:ascii="標楷體" w:eastAsia="標楷體" w:hAnsi="標楷體" w:cs="細明體"/>
                      <w:color w:val="000000"/>
                      <w:kern w:val="0"/>
                    </w:rPr>
                    <w:t>依前二項裁罰，每次裁罰金額最高以五萬元為限。</w:t>
                  </w:r>
                </w:p>
              </w:tc>
            </w:tr>
            <w:tr w:rsidR="0043646A" w:rsidRPr="00293399" w14:paraId="25DD3C15" w14:textId="77777777" w:rsidTr="0017458B">
              <w:trPr>
                <w:trHeight w:val="781"/>
              </w:trPr>
              <w:tc>
                <w:tcPr>
                  <w:tcW w:w="456" w:type="dxa"/>
                  <w:vMerge/>
                </w:tcPr>
                <w:p w14:paraId="27553F20" w14:textId="77777777" w:rsidR="0043646A" w:rsidRDefault="0043646A" w:rsidP="00141EB6">
                  <w:pPr>
                    <w:jc w:val="both"/>
                    <w:rPr>
                      <w:rFonts w:ascii="標楷體" w:eastAsia="標楷體" w:hAnsi="標楷體" w:cs="細明體"/>
                      <w:color w:val="000000"/>
                      <w:kern w:val="0"/>
                    </w:rPr>
                  </w:pPr>
                </w:p>
              </w:tc>
              <w:tc>
                <w:tcPr>
                  <w:tcW w:w="2264" w:type="dxa"/>
                </w:tcPr>
                <w:p w14:paraId="0C636480" w14:textId="77777777" w:rsidR="0043646A" w:rsidRPr="00293399" w:rsidRDefault="0043646A" w:rsidP="00141EB6">
                  <w:pPr>
                    <w:pStyle w:val="aa"/>
                    <w:numPr>
                      <w:ilvl w:val="0"/>
                      <w:numId w:val="16"/>
                    </w:numPr>
                    <w:ind w:leftChars="0"/>
                    <w:jc w:val="both"/>
                    <w:rPr>
                      <w:rFonts w:ascii="標楷體" w:eastAsia="標楷體" w:hAnsi="標楷體"/>
                    </w:rPr>
                  </w:pPr>
                  <w:r w:rsidRPr="006431CC">
                    <w:rPr>
                      <w:rFonts w:ascii="標楷體" w:eastAsia="標楷體" w:hAnsi="標楷體" w:hint="eastAsia"/>
                    </w:rPr>
                    <w:t>分設營業處所未申領登記證即開始營業。</w:t>
                  </w:r>
                </w:p>
              </w:tc>
              <w:tc>
                <w:tcPr>
                  <w:tcW w:w="994" w:type="dxa"/>
                </w:tcPr>
                <w:p w14:paraId="5C134CFA" w14:textId="77777777" w:rsidR="0043646A" w:rsidRPr="00293399" w:rsidRDefault="0043646A" w:rsidP="00141EB6">
                  <w:pPr>
                    <w:rPr>
                      <w:rFonts w:ascii="標楷體" w:eastAsia="標楷體" w:hAnsi="標楷體"/>
                      <w:kern w:val="0"/>
                    </w:rPr>
                  </w:pPr>
                  <w:r>
                    <w:rPr>
                      <w:rFonts w:ascii="標楷體" w:eastAsia="標楷體" w:hAnsi="標楷體" w:cs="細明體"/>
                      <w:color w:val="000000"/>
                      <w:kern w:val="0"/>
                    </w:rPr>
                    <w:t>本條例第十九條第三</w:t>
                  </w:r>
                  <w:r>
                    <w:rPr>
                      <w:rFonts w:ascii="標楷體" w:eastAsia="標楷體" w:hAnsi="標楷體" w:cs="細明體"/>
                      <w:color w:val="000000"/>
                      <w:kern w:val="0"/>
                    </w:rPr>
                    <w:lastRenderedPageBreak/>
                    <w:t>項</w:t>
                  </w:r>
                </w:p>
              </w:tc>
              <w:tc>
                <w:tcPr>
                  <w:tcW w:w="994" w:type="dxa"/>
                  <w:vMerge/>
                  <w:vAlign w:val="center"/>
                </w:tcPr>
                <w:p w14:paraId="6B7D01C9" w14:textId="77777777" w:rsidR="0043646A" w:rsidRPr="00293399" w:rsidRDefault="0043646A" w:rsidP="00141EB6">
                  <w:pPr>
                    <w:jc w:val="center"/>
                    <w:rPr>
                      <w:rFonts w:ascii="標楷體" w:eastAsia="標楷體" w:hAnsi="標楷體"/>
                      <w:kern w:val="0"/>
                    </w:rPr>
                  </w:pPr>
                </w:p>
              </w:tc>
              <w:tc>
                <w:tcPr>
                  <w:tcW w:w="2268" w:type="dxa"/>
                  <w:vMerge/>
                </w:tcPr>
                <w:p w14:paraId="35BA7C99" w14:textId="77777777" w:rsidR="0043646A" w:rsidRPr="00293399" w:rsidRDefault="0043646A" w:rsidP="00141EB6">
                  <w:pPr>
                    <w:jc w:val="both"/>
                    <w:rPr>
                      <w:rFonts w:ascii="標楷體" w:eastAsia="標楷體" w:hAnsi="標楷體"/>
                    </w:rPr>
                  </w:pPr>
                </w:p>
              </w:tc>
              <w:tc>
                <w:tcPr>
                  <w:tcW w:w="3260" w:type="dxa"/>
                  <w:vMerge/>
                </w:tcPr>
                <w:p w14:paraId="4E4AC7BB" w14:textId="77777777" w:rsidR="0043646A" w:rsidRPr="00293399" w:rsidRDefault="0043646A" w:rsidP="00141EB6">
                  <w:pPr>
                    <w:jc w:val="both"/>
                    <w:rPr>
                      <w:rFonts w:ascii="標楷體" w:eastAsia="標楷體" w:hAnsi="標楷體"/>
                    </w:rPr>
                  </w:pPr>
                </w:p>
              </w:tc>
            </w:tr>
            <w:tr w:rsidR="0043646A" w:rsidRPr="00293399" w14:paraId="096CD2E3" w14:textId="77777777" w:rsidTr="0017458B">
              <w:trPr>
                <w:trHeight w:val="781"/>
              </w:trPr>
              <w:tc>
                <w:tcPr>
                  <w:tcW w:w="456" w:type="dxa"/>
                  <w:vMerge/>
                </w:tcPr>
                <w:p w14:paraId="3356C1BA" w14:textId="77777777" w:rsidR="0043646A" w:rsidRDefault="0043646A" w:rsidP="00141EB6">
                  <w:pPr>
                    <w:jc w:val="both"/>
                    <w:rPr>
                      <w:rFonts w:ascii="標楷體" w:eastAsia="標楷體" w:hAnsi="標楷體" w:cs="細明體"/>
                      <w:color w:val="000000"/>
                      <w:kern w:val="0"/>
                    </w:rPr>
                  </w:pPr>
                </w:p>
              </w:tc>
              <w:tc>
                <w:tcPr>
                  <w:tcW w:w="2264" w:type="dxa"/>
                </w:tcPr>
                <w:p w14:paraId="2252DD15" w14:textId="77777777" w:rsidR="0043646A" w:rsidRPr="00293399" w:rsidRDefault="0043646A" w:rsidP="00141EB6">
                  <w:pPr>
                    <w:pStyle w:val="aa"/>
                    <w:numPr>
                      <w:ilvl w:val="0"/>
                      <w:numId w:val="16"/>
                    </w:numPr>
                    <w:ind w:leftChars="0"/>
                    <w:jc w:val="both"/>
                    <w:rPr>
                      <w:rFonts w:ascii="標楷體" w:eastAsia="標楷體" w:hAnsi="標楷體"/>
                    </w:rPr>
                  </w:pPr>
                  <w:r w:rsidRPr="006431CC">
                    <w:rPr>
                      <w:rFonts w:ascii="標楷體" w:eastAsia="標楷體" w:hAnsi="標楷體" w:hint="eastAsia"/>
                    </w:rPr>
                    <w:t>未於期限內補足營業保證金。</w:t>
                  </w:r>
                </w:p>
              </w:tc>
              <w:tc>
                <w:tcPr>
                  <w:tcW w:w="994" w:type="dxa"/>
                </w:tcPr>
                <w:p w14:paraId="5FF8204E" w14:textId="77777777" w:rsidR="0043646A" w:rsidRPr="00293399" w:rsidRDefault="0043646A" w:rsidP="00141EB6">
                  <w:pPr>
                    <w:rPr>
                      <w:rFonts w:ascii="標楷體" w:eastAsia="標楷體" w:hAnsi="標楷體"/>
                      <w:kern w:val="0"/>
                    </w:rPr>
                  </w:pPr>
                  <w:r>
                    <w:rPr>
                      <w:rFonts w:ascii="標楷體" w:eastAsia="標楷體" w:hAnsi="標楷體" w:cs="細明體"/>
                      <w:color w:val="000000"/>
                      <w:kern w:val="0"/>
                    </w:rPr>
                    <w:t>本條例第二十二條第五項</w:t>
                  </w:r>
                </w:p>
              </w:tc>
              <w:tc>
                <w:tcPr>
                  <w:tcW w:w="994" w:type="dxa"/>
                  <w:vMerge/>
                  <w:vAlign w:val="center"/>
                </w:tcPr>
                <w:p w14:paraId="4CFC3A95" w14:textId="77777777" w:rsidR="0043646A" w:rsidRPr="00293399" w:rsidRDefault="0043646A" w:rsidP="00141EB6">
                  <w:pPr>
                    <w:jc w:val="center"/>
                    <w:rPr>
                      <w:rFonts w:ascii="標楷體" w:eastAsia="標楷體" w:hAnsi="標楷體"/>
                      <w:kern w:val="0"/>
                    </w:rPr>
                  </w:pPr>
                </w:p>
              </w:tc>
              <w:tc>
                <w:tcPr>
                  <w:tcW w:w="2268" w:type="dxa"/>
                  <w:vMerge/>
                </w:tcPr>
                <w:p w14:paraId="036055B3" w14:textId="77777777" w:rsidR="0043646A" w:rsidRPr="00293399" w:rsidRDefault="0043646A" w:rsidP="00141EB6">
                  <w:pPr>
                    <w:jc w:val="both"/>
                    <w:rPr>
                      <w:rFonts w:ascii="標楷體" w:eastAsia="標楷體" w:hAnsi="標楷體"/>
                    </w:rPr>
                  </w:pPr>
                </w:p>
              </w:tc>
              <w:tc>
                <w:tcPr>
                  <w:tcW w:w="3260" w:type="dxa"/>
                  <w:vMerge/>
                </w:tcPr>
                <w:p w14:paraId="21C47943" w14:textId="77777777" w:rsidR="0043646A" w:rsidRPr="00293399" w:rsidRDefault="0043646A" w:rsidP="00141EB6">
                  <w:pPr>
                    <w:jc w:val="both"/>
                    <w:rPr>
                      <w:rFonts w:ascii="標楷體" w:eastAsia="標楷體" w:hAnsi="標楷體"/>
                    </w:rPr>
                  </w:pPr>
                </w:p>
              </w:tc>
            </w:tr>
            <w:tr w:rsidR="0043646A" w:rsidRPr="00293399" w14:paraId="0AC43262" w14:textId="77777777" w:rsidTr="0017458B">
              <w:trPr>
                <w:trHeight w:val="781"/>
              </w:trPr>
              <w:tc>
                <w:tcPr>
                  <w:tcW w:w="456" w:type="dxa"/>
                  <w:vMerge/>
                </w:tcPr>
                <w:p w14:paraId="2EE3163F" w14:textId="77777777" w:rsidR="0043646A" w:rsidRDefault="0043646A" w:rsidP="00141EB6">
                  <w:pPr>
                    <w:jc w:val="both"/>
                    <w:rPr>
                      <w:rFonts w:ascii="標楷體" w:eastAsia="標楷體" w:hAnsi="標楷體" w:cs="細明體"/>
                      <w:color w:val="000000"/>
                      <w:kern w:val="0"/>
                    </w:rPr>
                  </w:pPr>
                </w:p>
              </w:tc>
              <w:tc>
                <w:tcPr>
                  <w:tcW w:w="2264" w:type="dxa"/>
                </w:tcPr>
                <w:p w14:paraId="58D9492D" w14:textId="77777777" w:rsidR="0043646A" w:rsidRPr="00293399" w:rsidRDefault="0043646A" w:rsidP="00141EB6">
                  <w:pPr>
                    <w:pStyle w:val="aa"/>
                    <w:numPr>
                      <w:ilvl w:val="0"/>
                      <w:numId w:val="16"/>
                    </w:numPr>
                    <w:ind w:leftChars="0"/>
                    <w:jc w:val="both"/>
                    <w:rPr>
                      <w:rFonts w:ascii="標楷體" w:eastAsia="標楷體" w:hAnsi="標楷體"/>
                    </w:rPr>
                  </w:pPr>
                  <w:r w:rsidRPr="006431CC">
                    <w:rPr>
                      <w:rFonts w:ascii="標楷體" w:eastAsia="標楷體" w:hAnsi="標楷體" w:hint="eastAsia"/>
                    </w:rPr>
                    <w:t>僱用未具備租賃住宅管理人員資格者從事業務。</w:t>
                  </w:r>
                </w:p>
              </w:tc>
              <w:tc>
                <w:tcPr>
                  <w:tcW w:w="994" w:type="dxa"/>
                </w:tcPr>
                <w:p w14:paraId="22D91878" w14:textId="77777777" w:rsidR="0043646A" w:rsidRPr="00293399" w:rsidRDefault="0043646A" w:rsidP="00141EB6">
                  <w:pPr>
                    <w:rPr>
                      <w:rFonts w:ascii="標楷體" w:eastAsia="標楷體" w:hAnsi="標楷體"/>
                      <w:kern w:val="0"/>
                    </w:rPr>
                  </w:pPr>
                  <w:r>
                    <w:rPr>
                      <w:rFonts w:ascii="標楷體" w:eastAsia="標楷體" w:hAnsi="標楷體" w:cs="細明體"/>
                      <w:color w:val="000000"/>
                      <w:kern w:val="0"/>
                    </w:rPr>
                    <w:t>本條例第二十五條第一項</w:t>
                  </w:r>
                </w:p>
              </w:tc>
              <w:tc>
                <w:tcPr>
                  <w:tcW w:w="994" w:type="dxa"/>
                  <w:vMerge/>
                  <w:vAlign w:val="center"/>
                </w:tcPr>
                <w:p w14:paraId="7D8C7441" w14:textId="77777777" w:rsidR="0043646A" w:rsidRPr="00293399" w:rsidRDefault="0043646A" w:rsidP="00141EB6">
                  <w:pPr>
                    <w:jc w:val="center"/>
                    <w:rPr>
                      <w:rFonts w:ascii="標楷體" w:eastAsia="標楷體" w:hAnsi="標楷體"/>
                      <w:kern w:val="0"/>
                    </w:rPr>
                  </w:pPr>
                </w:p>
              </w:tc>
              <w:tc>
                <w:tcPr>
                  <w:tcW w:w="2268" w:type="dxa"/>
                  <w:vMerge/>
                </w:tcPr>
                <w:p w14:paraId="1054D874" w14:textId="77777777" w:rsidR="0043646A" w:rsidRPr="00293399" w:rsidRDefault="0043646A" w:rsidP="00141EB6">
                  <w:pPr>
                    <w:jc w:val="both"/>
                    <w:rPr>
                      <w:rFonts w:ascii="標楷體" w:eastAsia="標楷體" w:hAnsi="標楷體"/>
                    </w:rPr>
                  </w:pPr>
                </w:p>
              </w:tc>
              <w:tc>
                <w:tcPr>
                  <w:tcW w:w="3260" w:type="dxa"/>
                  <w:vMerge/>
                </w:tcPr>
                <w:p w14:paraId="220090EA" w14:textId="77777777" w:rsidR="0043646A" w:rsidRPr="00293399" w:rsidRDefault="0043646A" w:rsidP="00141EB6">
                  <w:pPr>
                    <w:jc w:val="both"/>
                    <w:rPr>
                      <w:rFonts w:ascii="標楷體" w:eastAsia="標楷體" w:hAnsi="標楷體"/>
                    </w:rPr>
                  </w:pPr>
                </w:p>
              </w:tc>
            </w:tr>
            <w:tr w:rsidR="0043646A" w:rsidRPr="00293399" w14:paraId="55C6A3E5" w14:textId="77777777" w:rsidTr="0017458B">
              <w:trPr>
                <w:trHeight w:val="781"/>
              </w:trPr>
              <w:tc>
                <w:tcPr>
                  <w:tcW w:w="456" w:type="dxa"/>
                  <w:vMerge/>
                </w:tcPr>
                <w:p w14:paraId="23CD971F" w14:textId="77777777" w:rsidR="0043646A" w:rsidRDefault="0043646A" w:rsidP="00141EB6">
                  <w:pPr>
                    <w:jc w:val="both"/>
                    <w:rPr>
                      <w:rFonts w:ascii="標楷體" w:eastAsia="標楷體" w:hAnsi="標楷體" w:cs="細明體"/>
                      <w:color w:val="000000"/>
                      <w:kern w:val="0"/>
                    </w:rPr>
                  </w:pPr>
                </w:p>
              </w:tc>
              <w:tc>
                <w:tcPr>
                  <w:tcW w:w="2264" w:type="dxa"/>
                </w:tcPr>
                <w:p w14:paraId="212B389C" w14:textId="77777777" w:rsidR="0043646A" w:rsidRPr="00293399" w:rsidRDefault="0043646A" w:rsidP="00141EB6">
                  <w:pPr>
                    <w:pStyle w:val="aa"/>
                    <w:numPr>
                      <w:ilvl w:val="0"/>
                      <w:numId w:val="16"/>
                    </w:numPr>
                    <w:ind w:leftChars="0"/>
                    <w:jc w:val="both"/>
                    <w:rPr>
                      <w:rFonts w:ascii="標楷體" w:eastAsia="標楷體" w:hAnsi="標楷體"/>
                    </w:rPr>
                  </w:pPr>
                  <w:r w:rsidRPr="006431CC">
                    <w:rPr>
                      <w:rFonts w:ascii="標楷體" w:eastAsia="標楷體" w:hAnsi="標楷體" w:hint="eastAsia"/>
                    </w:rPr>
                    <w:t>租賃住宅代管業未簽訂委託管理租賃住宅契約書即執行業務。</w:t>
                  </w:r>
                </w:p>
              </w:tc>
              <w:tc>
                <w:tcPr>
                  <w:tcW w:w="994" w:type="dxa"/>
                </w:tcPr>
                <w:p w14:paraId="122782EE" w14:textId="77777777" w:rsidR="0043646A" w:rsidRPr="00293399" w:rsidRDefault="0043646A" w:rsidP="00141EB6">
                  <w:pPr>
                    <w:rPr>
                      <w:rFonts w:ascii="標楷體" w:eastAsia="標楷體" w:hAnsi="標楷體"/>
                      <w:kern w:val="0"/>
                    </w:rPr>
                  </w:pPr>
                  <w:r>
                    <w:rPr>
                      <w:rFonts w:ascii="標楷體" w:eastAsia="標楷體" w:hAnsi="標楷體" w:cs="細明體"/>
                      <w:color w:val="000000"/>
                      <w:kern w:val="0"/>
                    </w:rPr>
                    <w:t>本條例第二十八條第一項</w:t>
                  </w:r>
                </w:p>
              </w:tc>
              <w:tc>
                <w:tcPr>
                  <w:tcW w:w="994" w:type="dxa"/>
                  <w:vMerge/>
                  <w:vAlign w:val="center"/>
                </w:tcPr>
                <w:p w14:paraId="10D6982A" w14:textId="77777777" w:rsidR="0043646A" w:rsidRPr="00293399" w:rsidRDefault="0043646A" w:rsidP="00141EB6">
                  <w:pPr>
                    <w:jc w:val="center"/>
                    <w:rPr>
                      <w:rFonts w:ascii="標楷體" w:eastAsia="標楷體" w:hAnsi="標楷體"/>
                      <w:kern w:val="0"/>
                    </w:rPr>
                  </w:pPr>
                </w:p>
              </w:tc>
              <w:tc>
                <w:tcPr>
                  <w:tcW w:w="2268" w:type="dxa"/>
                  <w:vMerge/>
                </w:tcPr>
                <w:p w14:paraId="13984379" w14:textId="77777777" w:rsidR="0043646A" w:rsidRPr="00293399" w:rsidRDefault="0043646A" w:rsidP="00141EB6">
                  <w:pPr>
                    <w:jc w:val="both"/>
                    <w:rPr>
                      <w:rFonts w:ascii="標楷體" w:eastAsia="標楷體" w:hAnsi="標楷體"/>
                    </w:rPr>
                  </w:pPr>
                </w:p>
              </w:tc>
              <w:tc>
                <w:tcPr>
                  <w:tcW w:w="3260" w:type="dxa"/>
                  <w:vMerge/>
                </w:tcPr>
                <w:p w14:paraId="536145FC" w14:textId="77777777" w:rsidR="0043646A" w:rsidRPr="00293399" w:rsidRDefault="0043646A" w:rsidP="00141EB6">
                  <w:pPr>
                    <w:jc w:val="both"/>
                    <w:rPr>
                      <w:rFonts w:ascii="標楷體" w:eastAsia="標楷體" w:hAnsi="標楷體"/>
                    </w:rPr>
                  </w:pPr>
                </w:p>
              </w:tc>
            </w:tr>
            <w:tr w:rsidR="0043646A" w:rsidRPr="00293399" w14:paraId="32FA774B" w14:textId="77777777" w:rsidTr="0017458B">
              <w:trPr>
                <w:trHeight w:val="781"/>
              </w:trPr>
              <w:tc>
                <w:tcPr>
                  <w:tcW w:w="456" w:type="dxa"/>
                  <w:vMerge/>
                </w:tcPr>
                <w:p w14:paraId="408A6FBE" w14:textId="77777777" w:rsidR="0043646A" w:rsidRDefault="0043646A" w:rsidP="00141EB6">
                  <w:pPr>
                    <w:jc w:val="both"/>
                    <w:rPr>
                      <w:rFonts w:ascii="標楷體" w:eastAsia="標楷體" w:hAnsi="標楷體" w:cs="細明體"/>
                      <w:color w:val="000000"/>
                      <w:kern w:val="0"/>
                    </w:rPr>
                  </w:pPr>
                </w:p>
              </w:tc>
              <w:tc>
                <w:tcPr>
                  <w:tcW w:w="2264" w:type="dxa"/>
                </w:tcPr>
                <w:p w14:paraId="19EDA6EA" w14:textId="77777777" w:rsidR="0043646A" w:rsidRPr="00293399" w:rsidRDefault="0043646A" w:rsidP="00141EB6">
                  <w:pPr>
                    <w:pStyle w:val="aa"/>
                    <w:numPr>
                      <w:ilvl w:val="0"/>
                      <w:numId w:val="16"/>
                    </w:numPr>
                    <w:ind w:leftChars="0"/>
                    <w:jc w:val="both"/>
                    <w:rPr>
                      <w:rFonts w:ascii="標楷體" w:eastAsia="標楷體" w:hAnsi="標楷體"/>
                    </w:rPr>
                  </w:pPr>
                  <w:r w:rsidRPr="006431CC">
                    <w:rPr>
                      <w:rFonts w:ascii="標楷體" w:eastAsia="標楷體" w:hAnsi="標楷體" w:hint="eastAsia"/>
                    </w:rPr>
                    <w:t>租賃住宅包租業未經出租人同意轉租並簽訂租賃契約書即刊登廣告或執行業務。</w:t>
                  </w:r>
                </w:p>
              </w:tc>
              <w:tc>
                <w:tcPr>
                  <w:tcW w:w="994" w:type="dxa"/>
                </w:tcPr>
                <w:p w14:paraId="4D291F25" w14:textId="77777777" w:rsidR="0043646A" w:rsidRPr="00293399" w:rsidRDefault="0043646A" w:rsidP="00141EB6">
                  <w:pPr>
                    <w:rPr>
                      <w:rFonts w:ascii="標楷體" w:eastAsia="標楷體" w:hAnsi="標楷體"/>
                      <w:kern w:val="0"/>
                    </w:rPr>
                  </w:pPr>
                  <w:r>
                    <w:rPr>
                      <w:rFonts w:ascii="標楷體" w:eastAsia="標楷體" w:hAnsi="標楷體" w:cs="細明體"/>
                      <w:color w:val="000000"/>
                      <w:kern w:val="0"/>
                    </w:rPr>
                    <w:t>本條例第二十九條第一項</w:t>
                  </w:r>
                </w:p>
              </w:tc>
              <w:tc>
                <w:tcPr>
                  <w:tcW w:w="994" w:type="dxa"/>
                  <w:vMerge/>
                  <w:vAlign w:val="center"/>
                </w:tcPr>
                <w:p w14:paraId="3D9CBADD" w14:textId="77777777" w:rsidR="0043646A" w:rsidRPr="00293399" w:rsidRDefault="0043646A" w:rsidP="00141EB6">
                  <w:pPr>
                    <w:jc w:val="center"/>
                    <w:rPr>
                      <w:rFonts w:ascii="標楷體" w:eastAsia="標楷體" w:hAnsi="標楷體"/>
                      <w:kern w:val="0"/>
                    </w:rPr>
                  </w:pPr>
                </w:p>
              </w:tc>
              <w:tc>
                <w:tcPr>
                  <w:tcW w:w="2268" w:type="dxa"/>
                  <w:vMerge/>
                </w:tcPr>
                <w:p w14:paraId="40B983C1" w14:textId="77777777" w:rsidR="0043646A" w:rsidRPr="00293399" w:rsidRDefault="0043646A" w:rsidP="00141EB6">
                  <w:pPr>
                    <w:jc w:val="both"/>
                    <w:rPr>
                      <w:rFonts w:ascii="標楷體" w:eastAsia="標楷體" w:hAnsi="標楷體"/>
                    </w:rPr>
                  </w:pPr>
                </w:p>
              </w:tc>
              <w:tc>
                <w:tcPr>
                  <w:tcW w:w="3260" w:type="dxa"/>
                  <w:vMerge/>
                </w:tcPr>
                <w:p w14:paraId="28006A4B" w14:textId="77777777" w:rsidR="0043646A" w:rsidRPr="00293399" w:rsidRDefault="0043646A" w:rsidP="00141EB6">
                  <w:pPr>
                    <w:jc w:val="both"/>
                    <w:rPr>
                      <w:rFonts w:ascii="標楷體" w:eastAsia="標楷體" w:hAnsi="標楷體"/>
                    </w:rPr>
                  </w:pPr>
                </w:p>
              </w:tc>
            </w:tr>
            <w:tr w:rsidR="0043646A" w:rsidRPr="00293399" w14:paraId="35915A30" w14:textId="77777777" w:rsidTr="0017458B">
              <w:trPr>
                <w:trHeight w:val="781"/>
              </w:trPr>
              <w:tc>
                <w:tcPr>
                  <w:tcW w:w="456" w:type="dxa"/>
                  <w:vMerge/>
                </w:tcPr>
                <w:p w14:paraId="4DBF4CFD" w14:textId="77777777" w:rsidR="0043646A" w:rsidRDefault="0043646A" w:rsidP="00141EB6">
                  <w:pPr>
                    <w:jc w:val="both"/>
                    <w:rPr>
                      <w:rFonts w:ascii="標楷體" w:eastAsia="標楷體" w:hAnsi="標楷體" w:cs="細明體"/>
                      <w:color w:val="000000"/>
                      <w:kern w:val="0"/>
                    </w:rPr>
                  </w:pPr>
                </w:p>
              </w:tc>
              <w:tc>
                <w:tcPr>
                  <w:tcW w:w="2264" w:type="dxa"/>
                </w:tcPr>
                <w:p w14:paraId="3EF97075" w14:textId="77777777" w:rsidR="0043646A" w:rsidRPr="00293399" w:rsidRDefault="0043646A" w:rsidP="00141EB6">
                  <w:pPr>
                    <w:pStyle w:val="aa"/>
                    <w:numPr>
                      <w:ilvl w:val="0"/>
                      <w:numId w:val="16"/>
                    </w:numPr>
                    <w:ind w:leftChars="0"/>
                    <w:jc w:val="both"/>
                    <w:rPr>
                      <w:rFonts w:ascii="標楷體" w:eastAsia="標楷體" w:hAnsi="標楷體"/>
                    </w:rPr>
                  </w:pPr>
                  <w:r w:rsidRPr="006431CC">
                    <w:rPr>
                      <w:rFonts w:ascii="標楷體" w:eastAsia="標楷體" w:hAnsi="標楷體" w:hint="eastAsia"/>
                    </w:rPr>
                    <w:t>規避、妨礙或拒絕本局檢查業務。</w:t>
                  </w:r>
                </w:p>
              </w:tc>
              <w:tc>
                <w:tcPr>
                  <w:tcW w:w="994" w:type="dxa"/>
                </w:tcPr>
                <w:p w14:paraId="025C1D96" w14:textId="77777777" w:rsidR="0043646A" w:rsidRPr="00293399" w:rsidRDefault="0043646A" w:rsidP="00141EB6">
                  <w:pPr>
                    <w:rPr>
                      <w:rFonts w:ascii="標楷體" w:eastAsia="標楷體" w:hAnsi="標楷體"/>
                      <w:kern w:val="0"/>
                    </w:rPr>
                  </w:pPr>
                  <w:r>
                    <w:rPr>
                      <w:rFonts w:ascii="標楷體" w:eastAsia="標楷體" w:hAnsi="標楷體" w:cs="細明體"/>
                      <w:color w:val="000000"/>
                      <w:kern w:val="0"/>
                    </w:rPr>
                    <w:t>本條例第三十五條</w:t>
                  </w:r>
                </w:p>
              </w:tc>
              <w:tc>
                <w:tcPr>
                  <w:tcW w:w="994" w:type="dxa"/>
                  <w:vMerge/>
                  <w:vAlign w:val="center"/>
                </w:tcPr>
                <w:p w14:paraId="22E7B83E" w14:textId="77777777" w:rsidR="0043646A" w:rsidRPr="00293399" w:rsidRDefault="0043646A" w:rsidP="00141EB6">
                  <w:pPr>
                    <w:jc w:val="center"/>
                    <w:rPr>
                      <w:rFonts w:ascii="標楷體" w:eastAsia="標楷體" w:hAnsi="標楷體"/>
                      <w:kern w:val="0"/>
                    </w:rPr>
                  </w:pPr>
                </w:p>
              </w:tc>
              <w:tc>
                <w:tcPr>
                  <w:tcW w:w="2268" w:type="dxa"/>
                  <w:vMerge/>
                </w:tcPr>
                <w:p w14:paraId="2E93F792" w14:textId="77777777" w:rsidR="0043646A" w:rsidRPr="00293399" w:rsidRDefault="0043646A" w:rsidP="00141EB6">
                  <w:pPr>
                    <w:jc w:val="both"/>
                    <w:rPr>
                      <w:rFonts w:ascii="標楷體" w:eastAsia="標楷體" w:hAnsi="標楷體"/>
                    </w:rPr>
                  </w:pPr>
                </w:p>
              </w:tc>
              <w:tc>
                <w:tcPr>
                  <w:tcW w:w="3260" w:type="dxa"/>
                  <w:vMerge/>
                </w:tcPr>
                <w:p w14:paraId="7D8D6CBC" w14:textId="77777777" w:rsidR="0043646A" w:rsidRPr="00293399" w:rsidRDefault="0043646A" w:rsidP="00141EB6">
                  <w:pPr>
                    <w:jc w:val="both"/>
                    <w:rPr>
                      <w:rFonts w:ascii="標楷體" w:eastAsia="標楷體" w:hAnsi="標楷體"/>
                    </w:rPr>
                  </w:pPr>
                </w:p>
              </w:tc>
            </w:tr>
            <w:tr w:rsidR="00691A47" w:rsidRPr="00293399" w14:paraId="7C9820D9" w14:textId="77777777" w:rsidTr="0017458B">
              <w:trPr>
                <w:trHeight w:val="781"/>
              </w:trPr>
              <w:tc>
                <w:tcPr>
                  <w:tcW w:w="456" w:type="dxa"/>
                  <w:vMerge w:val="restart"/>
                </w:tcPr>
                <w:p w14:paraId="243DC0E0" w14:textId="77777777" w:rsidR="00691A47" w:rsidRDefault="00691A47" w:rsidP="00141EB6">
                  <w:pPr>
                    <w:jc w:val="both"/>
                    <w:rPr>
                      <w:rFonts w:ascii="標楷體" w:eastAsia="標楷體" w:hAnsi="標楷體" w:cs="細明體"/>
                      <w:color w:val="000000"/>
                      <w:kern w:val="0"/>
                    </w:rPr>
                  </w:pPr>
                  <w:r>
                    <w:rPr>
                      <w:rFonts w:ascii="標楷體" w:eastAsia="標楷體" w:hAnsi="標楷體" w:cs="細明體"/>
                      <w:color w:val="000000"/>
                      <w:kern w:val="0"/>
                    </w:rPr>
                    <w:t>參</w:t>
                  </w:r>
                </w:p>
              </w:tc>
              <w:tc>
                <w:tcPr>
                  <w:tcW w:w="2264" w:type="dxa"/>
                </w:tcPr>
                <w:p w14:paraId="701D1841" w14:textId="77777777" w:rsidR="00691A47" w:rsidRPr="00293399" w:rsidRDefault="00691A47" w:rsidP="00141EB6">
                  <w:pPr>
                    <w:pStyle w:val="aa"/>
                    <w:numPr>
                      <w:ilvl w:val="0"/>
                      <w:numId w:val="20"/>
                    </w:numPr>
                    <w:ind w:leftChars="0"/>
                    <w:jc w:val="both"/>
                    <w:rPr>
                      <w:rFonts w:ascii="標楷體" w:eastAsia="標楷體" w:hAnsi="標楷體"/>
                    </w:rPr>
                  </w:pPr>
                  <w:r w:rsidRPr="00424C02">
                    <w:rPr>
                      <w:rFonts w:ascii="標楷體" w:eastAsia="標楷體" w:hAnsi="標楷體"/>
                    </w:rPr>
                    <w:t>租賃住宅代管業委託他代管業執行業務。</w:t>
                  </w:r>
                </w:p>
              </w:tc>
              <w:tc>
                <w:tcPr>
                  <w:tcW w:w="994" w:type="dxa"/>
                </w:tcPr>
                <w:p w14:paraId="27386F60" w14:textId="77777777" w:rsidR="00691A47" w:rsidRPr="00293399" w:rsidRDefault="00691A47" w:rsidP="00141EB6">
                  <w:pPr>
                    <w:rPr>
                      <w:rFonts w:ascii="標楷體" w:eastAsia="標楷體" w:hAnsi="標楷體"/>
                      <w:kern w:val="0"/>
                    </w:rPr>
                  </w:pPr>
                  <w:r>
                    <w:rPr>
                      <w:rFonts w:ascii="標楷體" w:eastAsia="標楷體" w:hAnsi="標楷體" w:cs="細明體"/>
                      <w:color w:val="000000"/>
                      <w:kern w:val="0"/>
                    </w:rPr>
                    <w:t>本條例第二十八條第二項</w:t>
                  </w:r>
                </w:p>
              </w:tc>
              <w:tc>
                <w:tcPr>
                  <w:tcW w:w="994" w:type="dxa"/>
                  <w:vMerge w:val="restart"/>
                </w:tcPr>
                <w:p w14:paraId="3B156FCC" w14:textId="77777777" w:rsidR="00691A47" w:rsidRPr="00293399" w:rsidRDefault="00691A47" w:rsidP="00141EB6">
                  <w:pPr>
                    <w:jc w:val="both"/>
                    <w:rPr>
                      <w:rFonts w:ascii="標楷體" w:eastAsia="標楷體" w:hAnsi="標楷體"/>
                      <w:kern w:val="0"/>
                    </w:rPr>
                  </w:pPr>
                  <w:r w:rsidRPr="00424C02">
                    <w:rPr>
                      <w:rFonts w:ascii="標楷體" w:eastAsia="標楷體" w:hAnsi="標楷體" w:cs="細明體" w:hint="eastAsia"/>
                      <w:color w:val="000000"/>
                      <w:kern w:val="0"/>
                    </w:rPr>
                    <w:t>本條例</w:t>
                  </w:r>
                  <w:r w:rsidRPr="00424C02">
                    <w:rPr>
                      <w:rFonts w:ascii="標楷體" w:eastAsia="標楷體" w:hAnsi="標楷體" w:hint="eastAsia"/>
                      <w:kern w:val="0"/>
                    </w:rPr>
                    <w:t>第三十八條</w:t>
                  </w:r>
                </w:p>
              </w:tc>
              <w:tc>
                <w:tcPr>
                  <w:tcW w:w="2268" w:type="dxa"/>
                  <w:vMerge w:val="restart"/>
                </w:tcPr>
                <w:p w14:paraId="406EA83F" w14:textId="77777777" w:rsidR="00691A47" w:rsidRPr="00424C02" w:rsidRDefault="00691A47" w:rsidP="00141EB6">
                  <w:pPr>
                    <w:pStyle w:val="aa"/>
                    <w:numPr>
                      <w:ilvl w:val="0"/>
                      <w:numId w:val="22"/>
                    </w:numPr>
                    <w:suppressAutoHyphens/>
                    <w:autoSpaceDN w:val="0"/>
                    <w:ind w:leftChars="0"/>
                    <w:jc w:val="both"/>
                    <w:textAlignment w:val="baseline"/>
                    <w:rPr>
                      <w:rFonts w:ascii="標楷體" w:eastAsia="標楷體" w:hAnsi="標楷體"/>
                    </w:rPr>
                  </w:pPr>
                  <w:r>
                    <w:rPr>
                      <w:rFonts w:ascii="標楷體" w:eastAsia="標楷體" w:hAnsi="標楷體" w:cs="細明體"/>
                      <w:color w:val="000000"/>
                      <w:kern w:val="0"/>
                    </w:rPr>
                    <w:t>處六千元以上三萬元以下</w:t>
                  </w:r>
                  <w:r w:rsidRPr="00424C02">
                    <w:rPr>
                      <w:rFonts w:ascii="標楷體" w:eastAsia="標楷體" w:hAnsi="標楷體"/>
                    </w:rPr>
                    <w:t>罰鍰，並限期改正。</w:t>
                  </w:r>
                </w:p>
                <w:p w14:paraId="60B78BCB" w14:textId="44D1A5F4" w:rsidR="00691A47" w:rsidRPr="00DD6B69" w:rsidRDefault="00691A47" w:rsidP="00141EB6">
                  <w:pPr>
                    <w:pStyle w:val="aa"/>
                    <w:numPr>
                      <w:ilvl w:val="0"/>
                      <w:numId w:val="22"/>
                    </w:numPr>
                    <w:suppressAutoHyphens/>
                    <w:autoSpaceDN w:val="0"/>
                    <w:ind w:leftChars="0"/>
                    <w:jc w:val="both"/>
                    <w:textAlignment w:val="baseline"/>
                    <w:rPr>
                      <w:rFonts w:ascii="標楷體" w:eastAsia="標楷體" w:hAnsi="標楷體" w:cs="細明體"/>
                      <w:color w:val="000000"/>
                      <w:kern w:val="0"/>
                    </w:rPr>
                  </w:pPr>
                  <w:r w:rsidRPr="00424C02">
                    <w:rPr>
                      <w:rFonts w:ascii="標楷體" w:eastAsia="標楷體" w:hAnsi="標楷體"/>
                    </w:rPr>
                    <w:t>屆期未改正者，按次處罰</w:t>
                  </w:r>
                  <w:r w:rsidRPr="00424C02">
                    <w:rPr>
                      <w:rFonts w:ascii="標楷體" w:eastAsia="標楷體" w:hAnsi="標楷體" w:cs="細明體"/>
                      <w:color w:val="000000"/>
                      <w:kern w:val="0"/>
                    </w:rPr>
                    <w:t>。</w:t>
                  </w:r>
                </w:p>
              </w:tc>
              <w:tc>
                <w:tcPr>
                  <w:tcW w:w="3260" w:type="dxa"/>
                  <w:vMerge w:val="restart"/>
                </w:tcPr>
                <w:p w14:paraId="7C7AE10E" w14:textId="77777777" w:rsidR="00691A47" w:rsidRDefault="00691A47" w:rsidP="00141EB6">
                  <w:pPr>
                    <w:pStyle w:val="aa"/>
                    <w:numPr>
                      <w:ilvl w:val="0"/>
                      <w:numId w:val="23"/>
                    </w:numPr>
                    <w:suppressAutoHyphens/>
                    <w:autoSpaceDN w:val="0"/>
                    <w:ind w:leftChars="0"/>
                    <w:jc w:val="both"/>
                    <w:textAlignment w:val="baseline"/>
                  </w:pPr>
                  <w:r>
                    <w:rPr>
                      <w:rFonts w:ascii="標楷體" w:eastAsia="標楷體" w:hAnsi="標楷體" w:cs="細明體"/>
                      <w:color w:val="000000"/>
                      <w:kern w:val="0"/>
                    </w:rPr>
                    <w:t>違反時依下列規定處罰，並限期於十五日內改正：</w:t>
                  </w:r>
                </w:p>
                <w:p w14:paraId="1118CF06" w14:textId="77777777" w:rsidR="00691A47" w:rsidRDefault="00691A47" w:rsidP="00141EB6">
                  <w:pPr>
                    <w:pStyle w:val="ab"/>
                    <w:numPr>
                      <w:ilvl w:val="0"/>
                      <w:numId w:val="21"/>
                    </w:numPr>
                    <w:autoSpaceDE w:val="0"/>
                    <w:snapToGrid w:val="0"/>
                    <w:ind w:left="992" w:hanging="482"/>
                    <w:jc w:val="both"/>
                    <w:rPr>
                      <w:rFonts w:ascii="標楷體" w:eastAsia="標楷體" w:hAnsi="標楷體"/>
                      <w:color w:val="000000"/>
                    </w:rPr>
                  </w:pPr>
                  <w:r>
                    <w:rPr>
                      <w:rFonts w:ascii="標楷體" w:eastAsia="標楷體" w:hAnsi="標楷體"/>
                      <w:color w:val="000000"/>
                    </w:rPr>
                    <w:t>第一次處六千元罰鍰。</w:t>
                  </w:r>
                </w:p>
                <w:p w14:paraId="7FCAD33F" w14:textId="77777777" w:rsidR="00691A47" w:rsidRDefault="00691A47" w:rsidP="00141EB6">
                  <w:pPr>
                    <w:pStyle w:val="ab"/>
                    <w:numPr>
                      <w:ilvl w:val="0"/>
                      <w:numId w:val="21"/>
                    </w:numPr>
                    <w:autoSpaceDE w:val="0"/>
                    <w:snapToGrid w:val="0"/>
                    <w:ind w:left="992" w:hanging="482"/>
                    <w:jc w:val="both"/>
                    <w:rPr>
                      <w:rFonts w:ascii="標楷體" w:eastAsia="標楷體" w:hAnsi="標楷體"/>
                      <w:color w:val="000000"/>
                    </w:rPr>
                  </w:pPr>
                  <w:r>
                    <w:rPr>
                      <w:rFonts w:ascii="標楷體" w:eastAsia="標楷體" w:hAnsi="標楷體"/>
                      <w:color w:val="000000"/>
                    </w:rPr>
                    <w:t>第二次處一萬二千元罰鍰。</w:t>
                  </w:r>
                </w:p>
                <w:p w14:paraId="23170F53" w14:textId="77777777" w:rsidR="00691A47" w:rsidRDefault="00691A47" w:rsidP="00141EB6">
                  <w:pPr>
                    <w:pStyle w:val="ab"/>
                    <w:numPr>
                      <w:ilvl w:val="0"/>
                      <w:numId w:val="21"/>
                    </w:numPr>
                    <w:autoSpaceDE w:val="0"/>
                    <w:snapToGrid w:val="0"/>
                    <w:ind w:left="992" w:hanging="482"/>
                    <w:jc w:val="both"/>
                    <w:rPr>
                      <w:rFonts w:ascii="標楷體" w:eastAsia="標楷體" w:hAnsi="標楷體"/>
                      <w:color w:val="000000"/>
                    </w:rPr>
                  </w:pPr>
                  <w:r>
                    <w:rPr>
                      <w:rFonts w:ascii="標楷體" w:eastAsia="標楷體" w:hAnsi="標楷體"/>
                      <w:color w:val="000000"/>
                    </w:rPr>
                    <w:t>第三次處一萬八千元罰鍰。</w:t>
                  </w:r>
                </w:p>
                <w:p w14:paraId="46B3AB4F" w14:textId="77777777" w:rsidR="00691A47" w:rsidRDefault="00691A47" w:rsidP="00141EB6">
                  <w:pPr>
                    <w:pStyle w:val="ab"/>
                    <w:numPr>
                      <w:ilvl w:val="0"/>
                      <w:numId w:val="21"/>
                    </w:numPr>
                    <w:autoSpaceDE w:val="0"/>
                    <w:snapToGrid w:val="0"/>
                    <w:ind w:left="992" w:hanging="482"/>
                    <w:jc w:val="both"/>
                    <w:rPr>
                      <w:rFonts w:ascii="標楷體" w:eastAsia="標楷體" w:hAnsi="標楷體"/>
                      <w:color w:val="000000"/>
                    </w:rPr>
                  </w:pPr>
                  <w:r>
                    <w:rPr>
                      <w:rFonts w:ascii="標楷體" w:eastAsia="標楷體" w:hAnsi="標楷體"/>
                      <w:color w:val="000000"/>
                    </w:rPr>
                    <w:t>第四次處二萬四千元罰鍰。</w:t>
                  </w:r>
                </w:p>
                <w:p w14:paraId="75BFCC77" w14:textId="5570F1E3" w:rsidR="00691A47" w:rsidRDefault="00691A47" w:rsidP="00141EB6">
                  <w:pPr>
                    <w:pStyle w:val="ab"/>
                    <w:numPr>
                      <w:ilvl w:val="0"/>
                      <w:numId w:val="21"/>
                    </w:numPr>
                    <w:autoSpaceDE w:val="0"/>
                    <w:snapToGrid w:val="0"/>
                    <w:ind w:left="992" w:hanging="482"/>
                    <w:jc w:val="both"/>
                    <w:rPr>
                      <w:rFonts w:ascii="標楷體" w:eastAsia="標楷體" w:hAnsi="標楷體"/>
                      <w:color w:val="000000"/>
                    </w:rPr>
                  </w:pPr>
                  <w:r>
                    <w:rPr>
                      <w:rFonts w:ascii="標楷體" w:eastAsia="標楷體" w:hAnsi="標楷體"/>
                      <w:color w:val="000000"/>
                    </w:rPr>
                    <w:t>第五次以上處三萬元罰鍰。</w:t>
                  </w:r>
                </w:p>
                <w:p w14:paraId="5A13D81B" w14:textId="77777777" w:rsidR="00691A47" w:rsidRDefault="00691A47" w:rsidP="00141EB6">
                  <w:pPr>
                    <w:pStyle w:val="aa"/>
                    <w:numPr>
                      <w:ilvl w:val="0"/>
                      <w:numId w:val="23"/>
                    </w:numPr>
                    <w:suppressAutoHyphens/>
                    <w:autoSpaceDN w:val="0"/>
                    <w:ind w:leftChars="0"/>
                    <w:jc w:val="both"/>
                    <w:textAlignment w:val="baseline"/>
                  </w:pPr>
                  <w:r>
                    <w:rPr>
                      <w:rFonts w:ascii="標楷體" w:eastAsia="標楷體" w:hAnsi="標楷體" w:cs="細明體"/>
                      <w:color w:val="000000"/>
                      <w:kern w:val="0"/>
                    </w:rPr>
                    <w:t>經依前項各款裁處並通知限期改正而屆期仍未</w:t>
                  </w:r>
                  <w:r>
                    <w:rPr>
                      <w:rFonts w:ascii="標楷體" w:eastAsia="標楷體" w:hAnsi="標楷體" w:cs="細明體"/>
                      <w:color w:val="000000"/>
                      <w:kern w:val="0"/>
                    </w:rPr>
                    <w:lastRenderedPageBreak/>
                    <w:t>改正者，按次加罰六千元並限期於十五日內改正，至其完成改正為止。</w:t>
                  </w:r>
                </w:p>
                <w:p w14:paraId="46566CC8" w14:textId="77777777" w:rsidR="00691A47" w:rsidRPr="00293399" w:rsidRDefault="00691A47" w:rsidP="00141EB6">
                  <w:pPr>
                    <w:pStyle w:val="aa"/>
                    <w:numPr>
                      <w:ilvl w:val="0"/>
                      <w:numId w:val="23"/>
                    </w:numPr>
                    <w:suppressAutoHyphens/>
                    <w:autoSpaceDN w:val="0"/>
                    <w:ind w:leftChars="0"/>
                    <w:jc w:val="both"/>
                    <w:textAlignment w:val="baseline"/>
                    <w:rPr>
                      <w:rFonts w:ascii="標楷體" w:eastAsia="標楷體" w:hAnsi="標楷體"/>
                    </w:rPr>
                  </w:pPr>
                  <w:r>
                    <w:rPr>
                      <w:rFonts w:ascii="標楷體" w:eastAsia="標楷體" w:hAnsi="標楷體" w:cs="細明體"/>
                      <w:color w:val="000000"/>
                      <w:kern w:val="0"/>
                    </w:rPr>
                    <w:t>依前二項裁罰，每次裁罰金額最高以三萬元為限。</w:t>
                  </w:r>
                </w:p>
              </w:tc>
            </w:tr>
            <w:tr w:rsidR="00691A47" w:rsidRPr="00293399" w14:paraId="3A6A2743" w14:textId="77777777" w:rsidTr="0017458B">
              <w:trPr>
                <w:trHeight w:val="781"/>
              </w:trPr>
              <w:tc>
                <w:tcPr>
                  <w:tcW w:w="456" w:type="dxa"/>
                  <w:vMerge/>
                </w:tcPr>
                <w:p w14:paraId="7331301F" w14:textId="77777777" w:rsidR="00691A47" w:rsidRDefault="00691A47" w:rsidP="00141EB6">
                  <w:pPr>
                    <w:jc w:val="both"/>
                    <w:rPr>
                      <w:rFonts w:ascii="標楷體" w:eastAsia="標楷體" w:hAnsi="標楷體" w:cs="細明體"/>
                      <w:color w:val="000000"/>
                      <w:kern w:val="0"/>
                    </w:rPr>
                  </w:pPr>
                </w:p>
              </w:tc>
              <w:tc>
                <w:tcPr>
                  <w:tcW w:w="2264" w:type="dxa"/>
                </w:tcPr>
                <w:p w14:paraId="411008E0" w14:textId="77777777" w:rsidR="00691A47" w:rsidRPr="00293399" w:rsidRDefault="00691A47" w:rsidP="00141EB6">
                  <w:pPr>
                    <w:pStyle w:val="aa"/>
                    <w:numPr>
                      <w:ilvl w:val="0"/>
                      <w:numId w:val="20"/>
                    </w:numPr>
                    <w:ind w:leftChars="0"/>
                    <w:jc w:val="both"/>
                    <w:rPr>
                      <w:rFonts w:ascii="標楷體" w:eastAsia="標楷體" w:hAnsi="標楷體"/>
                    </w:rPr>
                  </w:pPr>
                  <w:r w:rsidRPr="00424C02">
                    <w:rPr>
                      <w:rFonts w:ascii="標楷體" w:eastAsia="標楷體" w:hAnsi="標楷體"/>
                    </w:rPr>
                    <w:t>租賃住宅包租業與次承租人簽訂租賃契約書時未提供住宅租賃標的現況確認書，或出租人同意轉租之文件，或未於租賃契約書載</w:t>
                  </w:r>
                  <w:r w:rsidRPr="00424C02">
                    <w:rPr>
                      <w:rFonts w:ascii="標楷體" w:eastAsia="標楷體" w:hAnsi="標楷體"/>
                    </w:rPr>
                    <w:lastRenderedPageBreak/>
                    <w:t>明其與出租人之住宅租賃標的範圍、租賃期間及得提前終止租賃契約之事由。</w:t>
                  </w:r>
                </w:p>
              </w:tc>
              <w:tc>
                <w:tcPr>
                  <w:tcW w:w="994" w:type="dxa"/>
                </w:tcPr>
                <w:p w14:paraId="1F315DB5" w14:textId="77777777" w:rsidR="00691A47" w:rsidRPr="00293399" w:rsidRDefault="00691A47" w:rsidP="00141EB6">
                  <w:pPr>
                    <w:rPr>
                      <w:rFonts w:ascii="標楷體" w:eastAsia="標楷體" w:hAnsi="標楷體"/>
                      <w:kern w:val="0"/>
                    </w:rPr>
                  </w:pPr>
                  <w:r>
                    <w:rPr>
                      <w:rFonts w:ascii="標楷體" w:eastAsia="標楷體" w:hAnsi="標楷體" w:cs="細明體"/>
                      <w:color w:val="000000"/>
                      <w:kern w:val="0"/>
                    </w:rPr>
                    <w:lastRenderedPageBreak/>
                    <w:t>本條例第二十九條第二項</w:t>
                  </w:r>
                </w:p>
              </w:tc>
              <w:tc>
                <w:tcPr>
                  <w:tcW w:w="994" w:type="dxa"/>
                  <w:vMerge/>
                  <w:vAlign w:val="center"/>
                </w:tcPr>
                <w:p w14:paraId="43E4A48C" w14:textId="77777777" w:rsidR="00691A47" w:rsidRPr="00293399" w:rsidRDefault="00691A47" w:rsidP="00141EB6">
                  <w:pPr>
                    <w:jc w:val="center"/>
                    <w:rPr>
                      <w:rFonts w:ascii="標楷體" w:eastAsia="標楷體" w:hAnsi="標楷體"/>
                      <w:kern w:val="0"/>
                    </w:rPr>
                  </w:pPr>
                </w:p>
              </w:tc>
              <w:tc>
                <w:tcPr>
                  <w:tcW w:w="2268" w:type="dxa"/>
                  <w:vMerge/>
                </w:tcPr>
                <w:p w14:paraId="358966C0" w14:textId="77777777" w:rsidR="00691A47" w:rsidRPr="00293399" w:rsidRDefault="00691A47" w:rsidP="00141EB6">
                  <w:pPr>
                    <w:jc w:val="both"/>
                    <w:rPr>
                      <w:rFonts w:ascii="標楷體" w:eastAsia="標楷體" w:hAnsi="標楷體"/>
                    </w:rPr>
                  </w:pPr>
                </w:p>
              </w:tc>
              <w:tc>
                <w:tcPr>
                  <w:tcW w:w="3260" w:type="dxa"/>
                  <w:vMerge/>
                </w:tcPr>
                <w:p w14:paraId="7337B00F" w14:textId="77777777" w:rsidR="00691A47" w:rsidRPr="00293399" w:rsidRDefault="00691A47" w:rsidP="00141EB6">
                  <w:pPr>
                    <w:jc w:val="both"/>
                    <w:rPr>
                      <w:rFonts w:ascii="標楷體" w:eastAsia="標楷體" w:hAnsi="標楷體"/>
                    </w:rPr>
                  </w:pPr>
                </w:p>
              </w:tc>
            </w:tr>
            <w:tr w:rsidR="00691A47" w:rsidRPr="00293399" w14:paraId="2013B7E0" w14:textId="77777777" w:rsidTr="0017458B">
              <w:trPr>
                <w:trHeight w:val="781"/>
              </w:trPr>
              <w:tc>
                <w:tcPr>
                  <w:tcW w:w="456" w:type="dxa"/>
                  <w:vMerge/>
                </w:tcPr>
                <w:p w14:paraId="1570F9E7" w14:textId="77777777" w:rsidR="00691A47" w:rsidRDefault="00691A47" w:rsidP="00141EB6">
                  <w:pPr>
                    <w:jc w:val="both"/>
                    <w:rPr>
                      <w:rFonts w:ascii="標楷體" w:eastAsia="標楷體" w:hAnsi="標楷體" w:cs="細明體"/>
                      <w:color w:val="000000"/>
                      <w:kern w:val="0"/>
                    </w:rPr>
                  </w:pPr>
                </w:p>
              </w:tc>
              <w:tc>
                <w:tcPr>
                  <w:tcW w:w="2264" w:type="dxa"/>
                </w:tcPr>
                <w:p w14:paraId="2A2FCE1D" w14:textId="77777777" w:rsidR="00691A47" w:rsidRPr="00293399" w:rsidRDefault="00691A47" w:rsidP="00141EB6">
                  <w:pPr>
                    <w:pStyle w:val="aa"/>
                    <w:numPr>
                      <w:ilvl w:val="0"/>
                      <w:numId w:val="20"/>
                    </w:numPr>
                    <w:ind w:leftChars="0"/>
                    <w:jc w:val="both"/>
                    <w:rPr>
                      <w:rFonts w:ascii="標楷體" w:eastAsia="標楷體" w:hAnsi="標楷體"/>
                    </w:rPr>
                  </w:pPr>
                  <w:r w:rsidRPr="00424C02">
                    <w:rPr>
                      <w:rFonts w:ascii="標楷體" w:eastAsia="標楷體" w:hAnsi="標楷體"/>
                    </w:rPr>
                    <w:t>租賃住宅包租業未於期限內通知次承租人終止轉租契約、無正當理由未協調返還租賃住宅、無正當理由未執行屋況或附屬設備點交事務、未退還預收租金或押金。</w:t>
                  </w:r>
                </w:p>
              </w:tc>
              <w:tc>
                <w:tcPr>
                  <w:tcW w:w="994" w:type="dxa"/>
                </w:tcPr>
                <w:p w14:paraId="0702F50C" w14:textId="77777777" w:rsidR="00691A47" w:rsidRPr="00293399" w:rsidRDefault="00691A47" w:rsidP="00141EB6">
                  <w:pPr>
                    <w:rPr>
                      <w:rFonts w:ascii="標楷體" w:eastAsia="標楷體" w:hAnsi="標楷體"/>
                      <w:kern w:val="0"/>
                    </w:rPr>
                  </w:pPr>
                  <w:r>
                    <w:rPr>
                      <w:rFonts w:ascii="標楷體" w:eastAsia="標楷體" w:hAnsi="標楷體" w:cs="細明體"/>
                      <w:color w:val="000000"/>
                      <w:kern w:val="0"/>
                    </w:rPr>
                    <w:t>本條例第三十條第一項</w:t>
                  </w:r>
                </w:p>
              </w:tc>
              <w:tc>
                <w:tcPr>
                  <w:tcW w:w="994" w:type="dxa"/>
                  <w:vMerge/>
                  <w:vAlign w:val="center"/>
                </w:tcPr>
                <w:p w14:paraId="177F7DEA" w14:textId="77777777" w:rsidR="00691A47" w:rsidRPr="00293399" w:rsidRDefault="00691A47" w:rsidP="00141EB6">
                  <w:pPr>
                    <w:jc w:val="center"/>
                    <w:rPr>
                      <w:rFonts w:ascii="標楷體" w:eastAsia="標楷體" w:hAnsi="標楷體"/>
                      <w:kern w:val="0"/>
                    </w:rPr>
                  </w:pPr>
                </w:p>
              </w:tc>
              <w:tc>
                <w:tcPr>
                  <w:tcW w:w="2268" w:type="dxa"/>
                  <w:vMerge/>
                </w:tcPr>
                <w:p w14:paraId="110E4876" w14:textId="77777777" w:rsidR="00691A47" w:rsidRPr="00293399" w:rsidRDefault="00691A47" w:rsidP="00141EB6">
                  <w:pPr>
                    <w:jc w:val="both"/>
                    <w:rPr>
                      <w:rFonts w:ascii="標楷體" w:eastAsia="標楷體" w:hAnsi="標楷體"/>
                    </w:rPr>
                  </w:pPr>
                </w:p>
              </w:tc>
              <w:tc>
                <w:tcPr>
                  <w:tcW w:w="3260" w:type="dxa"/>
                  <w:vMerge/>
                </w:tcPr>
                <w:p w14:paraId="6BFE9129" w14:textId="77777777" w:rsidR="00691A47" w:rsidRPr="00293399" w:rsidRDefault="00691A47" w:rsidP="00141EB6">
                  <w:pPr>
                    <w:jc w:val="both"/>
                    <w:rPr>
                      <w:rFonts w:ascii="標楷體" w:eastAsia="標楷體" w:hAnsi="標楷體"/>
                    </w:rPr>
                  </w:pPr>
                </w:p>
              </w:tc>
            </w:tr>
            <w:tr w:rsidR="00691A47" w:rsidRPr="00293399" w14:paraId="028C7587" w14:textId="77777777" w:rsidTr="0017458B">
              <w:trPr>
                <w:trHeight w:val="781"/>
              </w:trPr>
              <w:tc>
                <w:tcPr>
                  <w:tcW w:w="456" w:type="dxa"/>
                  <w:vMerge/>
                </w:tcPr>
                <w:p w14:paraId="2F81C818" w14:textId="77777777" w:rsidR="00691A47" w:rsidRDefault="00691A47" w:rsidP="00141EB6">
                  <w:pPr>
                    <w:jc w:val="both"/>
                    <w:rPr>
                      <w:rFonts w:ascii="標楷體" w:eastAsia="標楷體" w:hAnsi="標楷體" w:cs="細明體"/>
                      <w:color w:val="000000"/>
                      <w:kern w:val="0"/>
                    </w:rPr>
                  </w:pPr>
                </w:p>
              </w:tc>
              <w:tc>
                <w:tcPr>
                  <w:tcW w:w="2264" w:type="dxa"/>
                </w:tcPr>
                <w:p w14:paraId="20E611A5" w14:textId="77777777" w:rsidR="00691A47" w:rsidRPr="00293399" w:rsidRDefault="00691A47" w:rsidP="00141EB6">
                  <w:pPr>
                    <w:pStyle w:val="aa"/>
                    <w:numPr>
                      <w:ilvl w:val="0"/>
                      <w:numId w:val="20"/>
                    </w:numPr>
                    <w:ind w:leftChars="0"/>
                    <w:jc w:val="both"/>
                    <w:rPr>
                      <w:rFonts w:ascii="標楷體" w:eastAsia="標楷體" w:hAnsi="標楷體"/>
                    </w:rPr>
                  </w:pPr>
                  <w:r w:rsidRPr="00424C02">
                    <w:rPr>
                      <w:rFonts w:ascii="標楷體" w:eastAsia="標楷體" w:hAnsi="標楷體"/>
                    </w:rPr>
                    <w:t>未指派專任租賃住宅管理人員簽章。</w:t>
                  </w:r>
                </w:p>
              </w:tc>
              <w:tc>
                <w:tcPr>
                  <w:tcW w:w="994" w:type="dxa"/>
                </w:tcPr>
                <w:p w14:paraId="353FA103" w14:textId="77777777" w:rsidR="00691A47" w:rsidRPr="00293399" w:rsidRDefault="00691A47" w:rsidP="00141EB6">
                  <w:pPr>
                    <w:rPr>
                      <w:rFonts w:ascii="標楷體" w:eastAsia="標楷體" w:hAnsi="標楷體"/>
                      <w:kern w:val="0"/>
                    </w:rPr>
                  </w:pPr>
                  <w:r>
                    <w:rPr>
                      <w:rFonts w:ascii="標楷體" w:eastAsia="標楷體" w:hAnsi="標楷體" w:cs="細明體"/>
                      <w:color w:val="000000"/>
                      <w:kern w:val="0"/>
                    </w:rPr>
                    <w:t>本條例第三十二條第一項</w:t>
                  </w:r>
                </w:p>
              </w:tc>
              <w:tc>
                <w:tcPr>
                  <w:tcW w:w="994" w:type="dxa"/>
                  <w:vMerge/>
                  <w:vAlign w:val="center"/>
                </w:tcPr>
                <w:p w14:paraId="6510C129" w14:textId="77777777" w:rsidR="00691A47" w:rsidRPr="00293399" w:rsidRDefault="00691A47" w:rsidP="00141EB6">
                  <w:pPr>
                    <w:jc w:val="center"/>
                    <w:rPr>
                      <w:rFonts w:ascii="標楷體" w:eastAsia="標楷體" w:hAnsi="標楷體"/>
                      <w:kern w:val="0"/>
                    </w:rPr>
                  </w:pPr>
                </w:p>
              </w:tc>
              <w:tc>
                <w:tcPr>
                  <w:tcW w:w="2268" w:type="dxa"/>
                  <w:vMerge/>
                </w:tcPr>
                <w:p w14:paraId="4ECF3043" w14:textId="77777777" w:rsidR="00691A47" w:rsidRPr="00293399" w:rsidRDefault="00691A47" w:rsidP="00141EB6">
                  <w:pPr>
                    <w:jc w:val="both"/>
                    <w:rPr>
                      <w:rFonts w:ascii="標楷體" w:eastAsia="標楷體" w:hAnsi="標楷體"/>
                    </w:rPr>
                  </w:pPr>
                </w:p>
              </w:tc>
              <w:tc>
                <w:tcPr>
                  <w:tcW w:w="3260" w:type="dxa"/>
                  <w:vMerge/>
                </w:tcPr>
                <w:p w14:paraId="7D7B6988" w14:textId="77777777" w:rsidR="00691A47" w:rsidRPr="00293399" w:rsidRDefault="00691A47" w:rsidP="00141EB6">
                  <w:pPr>
                    <w:jc w:val="both"/>
                    <w:rPr>
                      <w:rFonts w:ascii="標楷體" w:eastAsia="標楷體" w:hAnsi="標楷體"/>
                    </w:rPr>
                  </w:pPr>
                </w:p>
              </w:tc>
            </w:tr>
            <w:tr w:rsidR="00691A47" w:rsidRPr="00293399" w14:paraId="3948CA10" w14:textId="77777777" w:rsidTr="0017458B">
              <w:trPr>
                <w:trHeight w:val="781"/>
              </w:trPr>
              <w:tc>
                <w:tcPr>
                  <w:tcW w:w="456" w:type="dxa"/>
                  <w:vMerge/>
                </w:tcPr>
                <w:p w14:paraId="61857DE7" w14:textId="77777777" w:rsidR="00691A47" w:rsidRDefault="00691A47" w:rsidP="00141EB6">
                  <w:pPr>
                    <w:jc w:val="both"/>
                    <w:rPr>
                      <w:rFonts w:ascii="標楷體" w:eastAsia="標楷體" w:hAnsi="標楷體" w:cs="細明體"/>
                      <w:color w:val="000000"/>
                      <w:kern w:val="0"/>
                    </w:rPr>
                  </w:pPr>
                </w:p>
              </w:tc>
              <w:tc>
                <w:tcPr>
                  <w:tcW w:w="2264" w:type="dxa"/>
                </w:tcPr>
                <w:p w14:paraId="593BFA29" w14:textId="77777777" w:rsidR="00691A47" w:rsidRPr="00293399" w:rsidRDefault="00691A47" w:rsidP="00141EB6">
                  <w:pPr>
                    <w:pStyle w:val="aa"/>
                    <w:numPr>
                      <w:ilvl w:val="0"/>
                      <w:numId w:val="20"/>
                    </w:numPr>
                    <w:ind w:leftChars="0"/>
                    <w:jc w:val="both"/>
                    <w:rPr>
                      <w:rFonts w:ascii="標楷體" w:eastAsia="標楷體" w:hAnsi="標楷體"/>
                    </w:rPr>
                  </w:pPr>
                  <w:r w:rsidRPr="00424C02">
                    <w:rPr>
                      <w:rFonts w:ascii="標楷體" w:eastAsia="標楷體" w:hAnsi="標楷體"/>
                    </w:rPr>
                    <w:t>未於期限內提供相關資訊或提供不實資訊予本局。</w:t>
                  </w:r>
                </w:p>
              </w:tc>
              <w:tc>
                <w:tcPr>
                  <w:tcW w:w="994" w:type="dxa"/>
                </w:tcPr>
                <w:p w14:paraId="6CF8CF4F" w14:textId="77777777" w:rsidR="00691A47" w:rsidRPr="00293399" w:rsidRDefault="00691A47" w:rsidP="00141EB6">
                  <w:pPr>
                    <w:rPr>
                      <w:rFonts w:ascii="標楷體" w:eastAsia="標楷體" w:hAnsi="標楷體"/>
                      <w:kern w:val="0"/>
                    </w:rPr>
                  </w:pPr>
                  <w:r>
                    <w:rPr>
                      <w:rFonts w:ascii="標楷體" w:eastAsia="標楷體" w:hAnsi="標楷體" w:cs="細明體"/>
                      <w:color w:val="000000"/>
                      <w:kern w:val="0"/>
                    </w:rPr>
                    <w:t>本條例第三十四條第一項</w:t>
                  </w:r>
                </w:p>
              </w:tc>
              <w:tc>
                <w:tcPr>
                  <w:tcW w:w="994" w:type="dxa"/>
                  <w:vMerge/>
                  <w:vAlign w:val="center"/>
                </w:tcPr>
                <w:p w14:paraId="2035F06E" w14:textId="77777777" w:rsidR="00691A47" w:rsidRPr="00293399" w:rsidRDefault="00691A47" w:rsidP="00141EB6">
                  <w:pPr>
                    <w:jc w:val="center"/>
                    <w:rPr>
                      <w:rFonts w:ascii="標楷體" w:eastAsia="標楷體" w:hAnsi="標楷體"/>
                      <w:kern w:val="0"/>
                    </w:rPr>
                  </w:pPr>
                </w:p>
              </w:tc>
              <w:tc>
                <w:tcPr>
                  <w:tcW w:w="2268" w:type="dxa"/>
                  <w:vMerge/>
                </w:tcPr>
                <w:p w14:paraId="505560A3" w14:textId="77777777" w:rsidR="00691A47" w:rsidRPr="00293399" w:rsidRDefault="00691A47" w:rsidP="00141EB6">
                  <w:pPr>
                    <w:jc w:val="both"/>
                    <w:rPr>
                      <w:rFonts w:ascii="標楷體" w:eastAsia="標楷體" w:hAnsi="標楷體"/>
                    </w:rPr>
                  </w:pPr>
                </w:p>
              </w:tc>
              <w:tc>
                <w:tcPr>
                  <w:tcW w:w="3260" w:type="dxa"/>
                  <w:vMerge/>
                </w:tcPr>
                <w:p w14:paraId="76691B4A" w14:textId="77777777" w:rsidR="00691A47" w:rsidRPr="00293399" w:rsidRDefault="00691A47" w:rsidP="00141EB6">
                  <w:pPr>
                    <w:jc w:val="both"/>
                    <w:rPr>
                      <w:rFonts w:ascii="標楷體" w:eastAsia="標楷體" w:hAnsi="標楷體"/>
                    </w:rPr>
                  </w:pPr>
                </w:p>
              </w:tc>
            </w:tr>
            <w:tr w:rsidR="00691A47" w:rsidRPr="00293399" w14:paraId="72F71383" w14:textId="77777777" w:rsidTr="0017458B">
              <w:trPr>
                <w:trHeight w:val="781"/>
              </w:trPr>
              <w:tc>
                <w:tcPr>
                  <w:tcW w:w="456" w:type="dxa"/>
                  <w:vMerge w:val="restart"/>
                </w:tcPr>
                <w:p w14:paraId="387C9C1C" w14:textId="77777777" w:rsidR="00691A47" w:rsidRDefault="00691A47" w:rsidP="00141EB6">
                  <w:pPr>
                    <w:jc w:val="both"/>
                    <w:rPr>
                      <w:rFonts w:ascii="標楷體" w:eastAsia="標楷體" w:hAnsi="標楷體" w:cs="細明體"/>
                      <w:color w:val="000000"/>
                      <w:kern w:val="0"/>
                    </w:rPr>
                  </w:pPr>
                  <w:r>
                    <w:rPr>
                      <w:rFonts w:ascii="標楷體" w:eastAsia="標楷體" w:hAnsi="標楷體" w:cs="細明體"/>
                      <w:color w:val="000000"/>
                      <w:kern w:val="0"/>
                    </w:rPr>
                    <w:t>肆</w:t>
                  </w:r>
                </w:p>
              </w:tc>
              <w:tc>
                <w:tcPr>
                  <w:tcW w:w="2264" w:type="dxa"/>
                </w:tcPr>
                <w:p w14:paraId="1F7D9EEA" w14:textId="77777777" w:rsidR="00691A47" w:rsidRPr="00293399" w:rsidRDefault="00691A47" w:rsidP="00141EB6">
                  <w:pPr>
                    <w:pStyle w:val="aa"/>
                    <w:numPr>
                      <w:ilvl w:val="0"/>
                      <w:numId w:val="24"/>
                    </w:numPr>
                    <w:ind w:leftChars="0"/>
                    <w:jc w:val="both"/>
                    <w:rPr>
                      <w:rFonts w:ascii="標楷體" w:eastAsia="標楷體" w:hAnsi="標楷體"/>
                    </w:rPr>
                  </w:pPr>
                  <w:r w:rsidRPr="00424C02">
                    <w:rPr>
                      <w:rFonts w:ascii="標楷體" w:eastAsia="標楷體" w:hAnsi="標楷體"/>
                    </w:rPr>
                    <w:t>未於期限內申請變更許可。</w:t>
                  </w:r>
                </w:p>
              </w:tc>
              <w:tc>
                <w:tcPr>
                  <w:tcW w:w="994" w:type="dxa"/>
                </w:tcPr>
                <w:p w14:paraId="31462816" w14:textId="77777777" w:rsidR="00691A47" w:rsidRPr="00293399" w:rsidRDefault="00691A47" w:rsidP="00141EB6">
                  <w:pPr>
                    <w:jc w:val="both"/>
                    <w:rPr>
                      <w:rFonts w:ascii="標楷體" w:eastAsia="標楷體" w:hAnsi="標楷體"/>
                      <w:kern w:val="0"/>
                    </w:rPr>
                  </w:pPr>
                  <w:r>
                    <w:rPr>
                      <w:rFonts w:ascii="標楷體" w:eastAsia="標楷體" w:hAnsi="標楷體" w:cs="細明體"/>
                      <w:color w:val="000000"/>
                      <w:kern w:val="0"/>
                    </w:rPr>
                    <w:t>本條例第二十一條第一項</w:t>
                  </w:r>
                </w:p>
              </w:tc>
              <w:tc>
                <w:tcPr>
                  <w:tcW w:w="994" w:type="dxa"/>
                  <w:vMerge w:val="restart"/>
                </w:tcPr>
                <w:p w14:paraId="6B7CACDB" w14:textId="77777777" w:rsidR="00691A47" w:rsidRPr="00B92A05" w:rsidRDefault="00691A47" w:rsidP="00141EB6">
                  <w:pPr>
                    <w:jc w:val="both"/>
                    <w:rPr>
                      <w:rFonts w:ascii="標楷體" w:eastAsia="標楷體" w:hAnsi="標楷體" w:cs="細明體"/>
                      <w:color w:val="000000"/>
                      <w:kern w:val="0"/>
                    </w:rPr>
                  </w:pPr>
                  <w:r>
                    <w:rPr>
                      <w:rFonts w:ascii="標楷體" w:eastAsia="標楷體" w:hAnsi="標楷體" w:cs="細明體"/>
                      <w:color w:val="000000"/>
                      <w:kern w:val="0"/>
                    </w:rPr>
                    <w:t>本條例第三十九條</w:t>
                  </w:r>
                </w:p>
              </w:tc>
              <w:tc>
                <w:tcPr>
                  <w:tcW w:w="2268" w:type="dxa"/>
                  <w:vMerge w:val="restart"/>
                </w:tcPr>
                <w:p w14:paraId="290037BC" w14:textId="77777777" w:rsidR="00691A47" w:rsidRPr="00B92A05" w:rsidRDefault="00691A47" w:rsidP="00141EB6">
                  <w:pPr>
                    <w:pStyle w:val="aa"/>
                    <w:numPr>
                      <w:ilvl w:val="0"/>
                      <w:numId w:val="26"/>
                    </w:numPr>
                    <w:suppressAutoHyphens/>
                    <w:autoSpaceDN w:val="0"/>
                    <w:ind w:leftChars="0"/>
                    <w:jc w:val="both"/>
                    <w:textAlignment w:val="baseline"/>
                    <w:rPr>
                      <w:rFonts w:ascii="標楷體" w:eastAsia="標楷體" w:hAnsi="標楷體"/>
                    </w:rPr>
                  </w:pPr>
                  <w:r>
                    <w:rPr>
                      <w:rFonts w:ascii="標楷體" w:eastAsia="標楷體" w:hAnsi="標楷體" w:cs="細明體"/>
                      <w:color w:val="000000"/>
                      <w:kern w:val="0"/>
                    </w:rPr>
                    <w:t>經通知限期改正而屆期</w:t>
                  </w:r>
                  <w:r w:rsidRPr="00B92A05">
                    <w:rPr>
                      <w:rFonts w:ascii="標楷體" w:eastAsia="標楷體" w:hAnsi="標楷體"/>
                    </w:rPr>
                    <w:t>未改正者，處六千元以上三萬元以下罰鍰。</w:t>
                  </w:r>
                </w:p>
                <w:p w14:paraId="0866E99D" w14:textId="77777777" w:rsidR="00691A47" w:rsidRPr="00293399" w:rsidRDefault="00691A47" w:rsidP="00141EB6">
                  <w:pPr>
                    <w:pStyle w:val="aa"/>
                    <w:numPr>
                      <w:ilvl w:val="0"/>
                      <w:numId w:val="26"/>
                    </w:numPr>
                    <w:suppressAutoHyphens/>
                    <w:autoSpaceDN w:val="0"/>
                    <w:ind w:leftChars="0"/>
                    <w:jc w:val="both"/>
                    <w:textAlignment w:val="baseline"/>
                    <w:rPr>
                      <w:rFonts w:ascii="標楷體" w:eastAsia="標楷體" w:hAnsi="標楷體"/>
                    </w:rPr>
                  </w:pPr>
                  <w:r w:rsidRPr="00B92A05">
                    <w:rPr>
                      <w:rFonts w:ascii="標楷體" w:eastAsia="標楷體" w:hAnsi="標楷體"/>
                    </w:rPr>
                    <w:t>經依前項處罰並限期改正而屆</w:t>
                  </w:r>
                  <w:r>
                    <w:rPr>
                      <w:rFonts w:ascii="標楷體" w:eastAsia="標楷體" w:hAnsi="標楷體" w:cs="細明體"/>
                      <w:color w:val="000000"/>
                      <w:kern w:val="0"/>
                    </w:rPr>
                    <w:t>期未改正者，按次處罰。</w:t>
                  </w:r>
                </w:p>
              </w:tc>
              <w:tc>
                <w:tcPr>
                  <w:tcW w:w="3260" w:type="dxa"/>
                  <w:vMerge w:val="restart"/>
                </w:tcPr>
                <w:p w14:paraId="6F1CD5FE" w14:textId="77777777" w:rsidR="00691A47" w:rsidRDefault="00691A47" w:rsidP="00141EB6">
                  <w:pPr>
                    <w:pStyle w:val="aa"/>
                    <w:numPr>
                      <w:ilvl w:val="0"/>
                      <w:numId w:val="27"/>
                    </w:numPr>
                    <w:suppressAutoHyphens/>
                    <w:autoSpaceDN w:val="0"/>
                    <w:ind w:leftChars="0"/>
                    <w:jc w:val="both"/>
                    <w:textAlignment w:val="baseline"/>
                  </w:pPr>
                  <w:r>
                    <w:rPr>
                      <w:rFonts w:ascii="標楷體" w:eastAsia="標楷體" w:hAnsi="標楷體" w:cs="細明體"/>
                      <w:color w:val="000000"/>
                      <w:kern w:val="0"/>
                    </w:rPr>
                    <w:t>每次查獲違規均先以書面通知限期十五日內改正，屆期未改正者，依下列規定處罰，並限期於十五日內改正：</w:t>
                  </w:r>
                </w:p>
                <w:p w14:paraId="404A66B0" w14:textId="77777777" w:rsidR="00691A47" w:rsidRDefault="00691A47" w:rsidP="00141EB6">
                  <w:pPr>
                    <w:pStyle w:val="ab"/>
                    <w:numPr>
                      <w:ilvl w:val="0"/>
                      <w:numId w:val="25"/>
                    </w:numPr>
                    <w:autoSpaceDE w:val="0"/>
                    <w:snapToGrid w:val="0"/>
                    <w:ind w:left="992" w:hanging="482"/>
                    <w:jc w:val="both"/>
                    <w:rPr>
                      <w:rFonts w:ascii="標楷體" w:eastAsia="標楷體" w:hAnsi="標楷體"/>
                      <w:color w:val="000000"/>
                    </w:rPr>
                  </w:pPr>
                  <w:r>
                    <w:rPr>
                      <w:rFonts w:ascii="標楷體" w:eastAsia="標楷體" w:hAnsi="標楷體"/>
                      <w:color w:val="000000"/>
                    </w:rPr>
                    <w:t>第一次處六千元罰鍰。</w:t>
                  </w:r>
                </w:p>
                <w:p w14:paraId="015239B2" w14:textId="23902531" w:rsidR="00691A47" w:rsidRDefault="00691A47" w:rsidP="00141EB6">
                  <w:pPr>
                    <w:pStyle w:val="ab"/>
                    <w:numPr>
                      <w:ilvl w:val="0"/>
                      <w:numId w:val="25"/>
                    </w:numPr>
                    <w:autoSpaceDE w:val="0"/>
                    <w:snapToGrid w:val="0"/>
                    <w:ind w:left="992" w:hanging="482"/>
                    <w:jc w:val="both"/>
                    <w:rPr>
                      <w:rFonts w:ascii="標楷體" w:eastAsia="標楷體" w:hAnsi="標楷體"/>
                      <w:color w:val="000000"/>
                    </w:rPr>
                  </w:pPr>
                  <w:r>
                    <w:rPr>
                      <w:rFonts w:ascii="標楷體" w:eastAsia="標楷體" w:hAnsi="標楷體"/>
                      <w:color w:val="000000"/>
                    </w:rPr>
                    <w:t>第二次處一萬二千元罰鍰。</w:t>
                  </w:r>
                </w:p>
                <w:p w14:paraId="4A7C0747" w14:textId="6BEF7EF9" w:rsidR="00691A47" w:rsidRDefault="00691A47" w:rsidP="00141EB6">
                  <w:pPr>
                    <w:pStyle w:val="ab"/>
                    <w:numPr>
                      <w:ilvl w:val="0"/>
                      <w:numId w:val="25"/>
                    </w:numPr>
                    <w:autoSpaceDE w:val="0"/>
                    <w:snapToGrid w:val="0"/>
                    <w:ind w:left="992" w:hanging="482"/>
                    <w:jc w:val="both"/>
                    <w:rPr>
                      <w:rFonts w:ascii="標楷體" w:eastAsia="標楷體" w:hAnsi="標楷體"/>
                      <w:color w:val="000000"/>
                    </w:rPr>
                  </w:pPr>
                  <w:r>
                    <w:rPr>
                      <w:rFonts w:ascii="標楷體" w:eastAsia="標楷體" w:hAnsi="標楷體"/>
                      <w:color w:val="000000"/>
                    </w:rPr>
                    <w:t>第三次處一萬八千元罰鍰。</w:t>
                  </w:r>
                </w:p>
                <w:p w14:paraId="13300FAE" w14:textId="77777777" w:rsidR="00691A47" w:rsidRDefault="00691A47" w:rsidP="00141EB6">
                  <w:pPr>
                    <w:pStyle w:val="ab"/>
                    <w:numPr>
                      <w:ilvl w:val="0"/>
                      <w:numId w:val="25"/>
                    </w:numPr>
                    <w:autoSpaceDE w:val="0"/>
                    <w:snapToGrid w:val="0"/>
                    <w:ind w:left="992" w:hanging="482"/>
                    <w:jc w:val="both"/>
                    <w:rPr>
                      <w:rFonts w:ascii="標楷體" w:eastAsia="標楷體" w:hAnsi="標楷體"/>
                      <w:color w:val="000000"/>
                    </w:rPr>
                  </w:pPr>
                  <w:r>
                    <w:rPr>
                      <w:rFonts w:ascii="標楷體" w:eastAsia="標楷體" w:hAnsi="標楷體"/>
                      <w:color w:val="000000"/>
                    </w:rPr>
                    <w:lastRenderedPageBreak/>
                    <w:t>第四次處二萬四千元罰鍰。</w:t>
                  </w:r>
                </w:p>
                <w:p w14:paraId="35D63FD5" w14:textId="77777777" w:rsidR="00691A47" w:rsidRDefault="00691A47" w:rsidP="00141EB6">
                  <w:pPr>
                    <w:pStyle w:val="ab"/>
                    <w:numPr>
                      <w:ilvl w:val="0"/>
                      <w:numId w:val="25"/>
                    </w:numPr>
                    <w:autoSpaceDE w:val="0"/>
                    <w:snapToGrid w:val="0"/>
                    <w:ind w:left="992" w:hanging="482"/>
                    <w:jc w:val="both"/>
                    <w:rPr>
                      <w:rFonts w:ascii="標楷體" w:eastAsia="標楷體" w:hAnsi="標楷體"/>
                      <w:color w:val="000000"/>
                    </w:rPr>
                  </w:pPr>
                  <w:r>
                    <w:rPr>
                      <w:rFonts w:ascii="標楷體" w:eastAsia="標楷體" w:hAnsi="標楷體"/>
                      <w:color w:val="000000"/>
                    </w:rPr>
                    <w:t>第五次以上處三萬元罰鍰。</w:t>
                  </w:r>
                </w:p>
                <w:p w14:paraId="775B9C00" w14:textId="77777777" w:rsidR="00691A47" w:rsidRDefault="00691A47" w:rsidP="00141EB6">
                  <w:pPr>
                    <w:pStyle w:val="aa"/>
                    <w:numPr>
                      <w:ilvl w:val="0"/>
                      <w:numId w:val="27"/>
                    </w:numPr>
                    <w:suppressAutoHyphens/>
                    <w:autoSpaceDN w:val="0"/>
                    <w:ind w:leftChars="0"/>
                    <w:jc w:val="both"/>
                    <w:textAlignment w:val="baseline"/>
                  </w:pPr>
                  <w:r>
                    <w:rPr>
                      <w:rFonts w:ascii="標楷體" w:eastAsia="標楷體" w:hAnsi="標楷體" w:cs="細明體"/>
                      <w:color w:val="000000"/>
                      <w:kern w:val="0"/>
                    </w:rPr>
                    <w:t>經依前項各款裁處並通知限期改正而屆期仍未改正者，按次加罰六千元並限期於十五日內改正，至其完成改正為止。</w:t>
                  </w:r>
                </w:p>
                <w:p w14:paraId="107CB319" w14:textId="77777777" w:rsidR="00691A47" w:rsidRDefault="00691A47" w:rsidP="00141EB6">
                  <w:pPr>
                    <w:pStyle w:val="aa"/>
                    <w:numPr>
                      <w:ilvl w:val="0"/>
                      <w:numId w:val="27"/>
                    </w:numPr>
                    <w:suppressAutoHyphens/>
                    <w:autoSpaceDN w:val="0"/>
                    <w:ind w:leftChars="0"/>
                    <w:jc w:val="both"/>
                    <w:textAlignment w:val="baseline"/>
                    <w:rPr>
                      <w:rFonts w:ascii="標楷體" w:eastAsia="標楷體" w:hAnsi="標楷體" w:cs="細明體"/>
                      <w:color w:val="000000"/>
                      <w:kern w:val="0"/>
                    </w:rPr>
                  </w:pPr>
                  <w:r>
                    <w:rPr>
                      <w:rFonts w:ascii="標楷體" w:eastAsia="標楷體" w:hAnsi="標楷體" w:cs="細明體"/>
                      <w:color w:val="000000"/>
                      <w:kern w:val="0"/>
                    </w:rPr>
                    <w:t>依前二項裁罰，每次裁罰金額最高以三萬元為限。</w:t>
                  </w:r>
                </w:p>
                <w:p w14:paraId="1AEF8CBE" w14:textId="77777777" w:rsidR="00691A47" w:rsidRPr="00293399" w:rsidRDefault="00691A47" w:rsidP="00141EB6">
                  <w:pPr>
                    <w:jc w:val="both"/>
                    <w:rPr>
                      <w:rFonts w:ascii="標楷體" w:eastAsia="標楷體" w:hAnsi="標楷體"/>
                    </w:rPr>
                  </w:pPr>
                </w:p>
              </w:tc>
            </w:tr>
            <w:tr w:rsidR="00691A47" w:rsidRPr="00293399" w14:paraId="14833846" w14:textId="77777777" w:rsidTr="0017458B">
              <w:trPr>
                <w:trHeight w:val="781"/>
              </w:trPr>
              <w:tc>
                <w:tcPr>
                  <w:tcW w:w="456" w:type="dxa"/>
                  <w:vMerge/>
                </w:tcPr>
                <w:p w14:paraId="0BB4752A" w14:textId="77777777" w:rsidR="00691A47" w:rsidRPr="00293399" w:rsidRDefault="00691A47" w:rsidP="00141EB6">
                  <w:pPr>
                    <w:jc w:val="both"/>
                    <w:rPr>
                      <w:rFonts w:ascii="標楷體" w:eastAsia="標楷體" w:hAnsi="標楷體"/>
                    </w:rPr>
                  </w:pPr>
                </w:p>
              </w:tc>
              <w:tc>
                <w:tcPr>
                  <w:tcW w:w="2264" w:type="dxa"/>
                </w:tcPr>
                <w:p w14:paraId="24FF8761" w14:textId="77777777" w:rsidR="00691A47" w:rsidRPr="00293399" w:rsidRDefault="00691A47" w:rsidP="00141EB6">
                  <w:pPr>
                    <w:pStyle w:val="aa"/>
                    <w:numPr>
                      <w:ilvl w:val="0"/>
                      <w:numId w:val="24"/>
                    </w:numPr>
                    <w:ind w:leftChars="0"/>
                    <w:jc w:val="both"/>
                    <w:rPr>
                      <w:rFonts w:ascii="標楷體" w:eastAsia="標楷體" w:hAnsi="標楷體"/>
                    </w:rPr>
                  </w:pPr>
                  <w:r w:rsidRPr="00424C02">
                    <w:rPr>
                      <w:rFonts w:ascii="標楷體" w:eastAsia="標楷體" w:hAnsi="標楷體"/>
                    </w:rPr>
                    <w:t>未於期限內申請變更登記。</w:t>
                  </w:r>
                </w:p>
              </w:tc>
              <w:tc>
                <w:tcPr>
                  <w:tcW w:w="994" w:type="dxa"/>
                </w:tcPr>
                <w:p w14:paraId="79F953C6" w14:textId="77777777" w:rsidR="00691A47" w:rsidRPr="00293399" w:rsidRDefault="00691A47" w:rsidP="00141EB6">
                  <w:pPr>
                    <w:jc w:val="both"/>
                    <w:rPr>
                      <w:rFonts w:ascii="標楷體" w:eastAsia="標楷體" w:hAnsi="標楷體"/>
                      <w:kern w:val="0"/>
                    </w:rPr>
                  </w:pPr>
                  <w:r>
                    <w:rPr>
                      <w:rFonts w:ascii="標楷體" w:eastAsia="標楷體" w:hAnsi="標楷體" w:cs="細明體"/>
                      <w:color w:val="000000"/>
                      <w:kern w:val="0"/>
                    </w:rPr>
                    <w:t>本條例第二十一條第二項</w:t>
                  </w:r>
                </w:p>
              </w:tc>
              <w:tc>
                <w:tcPr>
                  <w:tcW w:w="994" w:type="dxa"/>
                  <w:vMerge/>
                  <w:vAlign w:val="center"/>
                </w:tcPr>
                <w:p w14:paraId="6D0FD454" w14:textId="77777777" w:rsidR="00691A47" w:rsidRPr="00293399" w:rsidRDefault="00691A47" w:rsidP="00141EB6">
                  <w:pPr>
                    <w:jc w:val="center"/>
                    <w:rPr>
                      <w:rFonts w:ascii="標楷體" w:eastAsia="標楷體" w:hAnsi="標楷體"/>
                      <w:kern w:val="0"/>
                    </w:rPr>
                  </w:pPr>
                </w:p>
              </w:tc>
              <w:tc>
                <w:tcPr>
                  <w:tcW w:w="2268" w:type="dxa"/>
                  <w:vMerge/>
                </w:tcPr>
                <w:p w14:paraId="13518F08" w14:textId="77777777" w:rsidR="00691A47" w:rsidRPr="00293399" w:rsidRDefault="00691A47" w:rsidP="00141EB6">
                  <w:pPr>
                    <w:jc w:val="both"/>
                    <w:rPr>
                      <w:rFonts w:ascii="標楷體" w:eastAsia="標楷體" w:hAnsi="標楷體"/>
                    </w:rPr>
                  </w:pPr>
                </w:p>
              </w:tc>
              <w:tc>
                <w:tcPr>
                  <w:tcW w:w="3260" w:type="dxa"/>
                  <w:vMerge/>
                </w:tcPr>
                <w:p w14:paraId="3AE8EAC4" w14:textId="77777777" w:rsidR="00691A47" w:rsidRPr="00293399" w:rsidRDefault="00691A47" w:rsidP="00141EB6">
                  <w:pPr>
                    <w:jc w:val="both"/>
                    <w:rPr>
                      <w:rFonts w:ascii="標楷體" w:eastAsia="標楷體" w:hAnsi="標楷體"/>
                    </w:rPr>
                  </w:pPr>
                </w:p>
              </w:tc>
            </w:tr>
            <w:tr w:rsidR="00691A47" w:rsidRPr="00293399" w14:paraId="53B53FEF" w14:textId="77777777" w:rsidTr="0017458B">
              <w:trPr>
                <w:trHeight w:val="781"/>
              </w:trPr>
              <w:tc>
                <w:tcPr>
                  <w:tcW w:w="456" w:type="dxa"/>
                  <w:vMerge/>
                </w:tcPr>
                <w:p w14:paraId="09128B75" w14:textId="77777777" w:rsidR="00691A47" w:rsidRPr="00293399" w:rsidRDefault="00691A47" w:rsidP="00141EB6">
                  <w:pPr>
                    <w:jc w:val="both"/>
                    <w:rPr>
                      <w:rFonts w:ascii="標楷體" w:eastAsia="標楷體" w:hAnsi="標楷體"/>
                    </w:rPr>
                  </w:pPr>
                </w:p>
              </w:tc>
              <w:tc>
                <w:tcPr>
                  <w:tcW w:w="2264" w:type="dxa"/>
                </w:tcPr>
                <w:p w14:paraId="277CB98F" w14:textId="77777777" w:rsidR="00691A47" w:rsidRPr="00293399" w:rsidRDefault="00691A47" w:rsidP="00141EB6">
                  <w:pPr>
                    <w:pStyle w:val="aa"/>
                    <w:numPr>
                      <w:ilvl w:val="0"/>
                      <w:numId w:val="24"/>
                    </w:numPr>
                    <w:ind w:leftChars="0"/>
                    <w:jc w:val="both"/>
                    <w:rPr>
                      <w:rFonts w:ascii="標楷體" w:eastAsia="標楷體" w:hAnsi="標楷體"/>
                    </w:rPr>
                  </w:pPr>
                  <w:r w:rsidRPr="00424C02">
                    <w:rPr>
                      <w:rFonts w:ascii="標楷體" w:eastAsia="標楷體" w:hAnsi="標楷體"/>
                    </w:rPr>
                    <w:t>租賃住宅管理人員異動未於期限內報請備</w:t>
                  </w:r>
                  <w:r w:rsidRPr="00424C02">
                    <w:rPr>
                      <w:rFonts w:ascii="標楷體" w:eastAsia="標楷體" w:hAnsi="標楷體"/>
                    </w:rPr>
                    <w:lastRenderedPageBreak/>
                    <w:t>查。</w:t>
                  </w:r>
                </w:p>
              </w:tc>
              <w:tc>
                <w:tcPr>
                  <w:tcW w:w="994" w:type="dxa"/>
                </w:tcPr>
                <w:p w14:paraId="76E7634F" w14:textId="77777777" w:rsidR="00691A47" w:rsidRPr="00293399" w:rsidRDefault="00691A47" w:rsidP="00141EB6">
                  <w:pPr>
                    <w:jc w:val="both"/>
                    <w:rPr>
                      <w:rFonts w:ascii="標楷體" w:eastAsia="標楷體" w:hAnsi="標楷體"/>
                      <w:kern w:val="0"/>
                    </w:rPr>
                  </w:pPr>
                  <w:r>
                    <w:rPr>
                      <w:rFonts w:ascii="標楷體" w:eastAsia="標楷體" w:hAnsi="標楷體" w:cs="細明體"/>
                      <w:color w:val="000000"/>
                      <w:kern w:val="0"/>
                    </w:rPr>
                    <w:lastRenderedPageBreak/>
                    <w:t>本條例第二十一條第</w:t>
                  </w:r>
                  <w:r>
                    <w:rPr>
                      <w:rFonts w:ascii="標楷體" w:eastAsia="標楷體" w:hAnsi="標楷體" w:cs="細明體"/>
                      <w:color w:val="000000"/>
                      <w:kern w:val="0"/>
                    </w:rPr>
                    <w:lastRenderedPageBreak/>
                    <w:t>三項</w:t>
                  </w:r>
                </w:p>
              </w:tc>
              <w:tc>
                <w:tcPr>
                  <w:tcW w:w="994" w:type="dxa"/>
                  <w:vMerge/>
                  <w:vAlign w:val="center"/>
                </w:tcPr>
                <w:p w14:paraId="25D9CF07" w14:textId="77777777" w:rsidR="00691A47" w:rsidRPr="00293399" w:rsidRDefault="00691A47" w:rsidP="00141EB6">
                  <w:pPr>
                    <w:jc w:val="center"/>
                    <w:rPr>
                      <w:rFonts w:ascii="標楷體" w:eastAsia="標楷體" w:hAnsi="標楷體"/>
                      <w:kern w:val="0"/>
                    </w:rPr>
                  </w:pPr>
                </w:p>
              </w:tc>
              <w:tc>
                <w:tcPr>
                  <w:tcW w:w="2268" w:type="dxa"/>
                  <w:vMerge/>
                </w:tcPr>
                <w:p w14:paraId="2FE806CD" w14:textId="77777777" w:rsidR="00691A47" w:rsidRPr="00293399" w:rsidRDefault="00691A47" w:rsidP="00141EB6">
                  <w:pPr>
                    <w:jc w:val="both"/>
                    <w:rPr>
                      <w:rFonts w:ascii="標楷體" w:eastAsia="標楷體" w:hAnsi="標楷體"/>
                    </w:rPr>
                  </w:pPr>
                </w:p>
              </w:tc>
              <w:tc>
                <w:tcPr>
                  <w:tcW w:w="3260" w:type="dxa"/>
                  <w:vMerge/>
                </w:tcPr>
                <w:p w14:paraId="7359B658" w14:textId="77777777" w:rsidR="00691A47" w:rsidRPr="00293399" w:rsidRDefault="00691A47" w:rsidP="00141EB6">
                  <w:pPr>
                    <w:jc w:val="both"/>
                    <w:rPr>
                      <w:rFonts w:ascii="標楷體" w:eastAsia="標楷體" w:hAnsi="標楷體"/>
                    </w:rPr>
                  </w:pPr>
                </w:p>
              </w:tc>
            </w:tr>
            <w:tr w:rsidR="00691A47" w:rsidRPr="00293399" w14:paraId="126473A7" w14:textId="77777777" w:rsidTr="0017458B">
              <w:trPr>
                <w:trHeight w:val="781"/>
              </w:trPr>
              <w:tc>
                <w:tcPr>
                  <w:tcW w:w="456" w:type="dxa"/>
                  <w:vMerge/>
                </w:tcPr>
                <w:p w14:paraId="6B62984D" w14:textId="77777777" w:rsidR="00691A47" w:rsidRPr="00293399" w:rsidRDefault="00691A47" w:rsidP="00141EB6">
                  <w:pPr>
                    <w:jc w:val="both"/>
                    <w:rPr>
                      <w:rFonts w:ascii="標楷體" w:eastAsia="標楷體" w:hAnsi="標楷體"/>
                    </w:rPr>
                  </w:pPr>
                </w:p>
              </w:tc>
              <w:tc>
                <w:tcPr>
                  <w:tcW w:w="2264" w:type="dxa"/>
                </w:tcPr>
                <w:p w14:paraId="4079B211" w14:textId="77777777" w:rsidR="00691A47" w:rsidRPr="00293399" w:rsidRDefault="00691A47" w:rsidP="00141EB6">
                  <w:pPr>
                    <w:pStyle w:val="aa"/>
                    <w:numPr>
                      <w:ilvl w:val="0"/>
                      <w:numId w:val="24"/>
                    </w:numPr>
                    <w:ind w:leftChars="0"/>
                    <w:jc w:val="both"/>
                    <w:rPr>
                      <w:rFonts w:ascii="標楷體" w:eastAsia="標楷體" w:hAnsi="標楷體"/>
                    </w:rPr>
                  </w:pPr>
                  <w:r w:rsidRPr="00424C02">
                    <w:rPr>
                      <w:rFonts w:ascii="標楷體" w:eastAsia="標楷體" w:hAnsi="標楷體"/>
                    </w:rPr>
                    <w:t>未置專任租賃住宅管理人員。</w:t>
                  </w:r>
                </w:p>
              </w:tc>
              <w:tc>
                <w:tcPr>
                  <w:tcW w:w="994" w:type="dxa"/>
                </w:tcPr>
                <w:p w14:paraId="17B105D4" w14:textId="77777777" w:rsidR="00691A47" w:rsidRPr="00293399" w:rsidRDefault="00691A47" w:rsidP="00141EB6">
                  <w:pPr>
                    <w:jc w:val="both"/>
                    <w:rPr>
                      <w:rFonts w:ascii="標楷體" w:eastAsia="標楷體" w:hAnsi="標楷體"/>
                      <w:kern w:val="0"/>
                    </w:rPr>
                  </w:pPr>
                  <w:r>
                    <w:rPr>
                      <w:rFonts w:ascii="標楷體" w:eastAsia="標楷體" w:hAnsi="標楷體" w:cs="細明體"/>
                      <w:color w:val="000000"/>
                      <w:kern w:val="0"/>
                    </w:rPr>
                    <w:t>本條例第二十五條第二項</w:t>
                  </w:r>
                </w:p>
              </w:tc>
              <w:tc>
                <w:tcPr>
                  <w:tcW w:w="994" w:type="dxa"/>
                  <w:vMerge/>
                  <w:vAlign w:val="center"/>
                </w:tcPr>
                <w:p w14:paraId="7D394CB6" w14:textId="77777777" w:rsidR="00691A47" w:rsidRPr="00293399" w:rsidRDefault="00691A47" w:rsidP="00141EB6">
                  <w:pPr>
                    <w:jc w:val="center"/>
                    <w:rPr>
                      <w:rFonts w:ascii="標楷體" w:eastAsia="標楷體" w:hAnsi="標楷體"/>
                      <w:kern w:val="0"/>
                    </w:rPr>
                  </w:pPr>
                </w:p>
              </w:tc>
              <w:tc>
                <w:tcPr>
                  <w:tcW w:w="2268" w:type="dxa"/>
                  <w:vMerge/>
                </w:tcPr>
                <w:p w14:paraId="1A40D2E3" w14:textId="77777777" w:rsidR="00691A47" w:rsidRPr="00293399" w:rsidRDefault="00691A47" w:rsidP="00141EB6">
                  <w:pPr>
                    <w:jc w:val="both"/>
                    <w:rPr>
                      <w:rFonts w:ascii="標楷體" w:eastAsia="標楷體" w:hAnsi="標楷體"/>
                    </w:rPr>
                  </w:pPr>
                </w:p>
              </w:tc>
              <w:tc>
                <w:tcPr>
                  <w:tcW w:w="3260" w:type="dxa"/>
                  <w:vMerge/>
                </w:tcPr>
                <w:p w14:paraId="43E7102D" w14:textId="77777777" w:rsidR="00691A47" w:rsidRPr="00293399" w:rsidRDefault="00691A47" w:rsidP="00141EB6">
                  <w:pPr>
                    <w:jc w:val="both"/>
                    <w:rPr>
                      <w:rFonts w:ascii="標楷體" w:eastAsia="標楷體" w:hAnsi="標楷體"/>
                    </w:rPr>
                  </w:pPr>
                </w:p>
              </w:tc>
            </w:tr>
            <w:tr w:rsidR="00691A47" w:rsidRPr="00293399" w14:paraId="7FFE32C7" w14:textId="77777777" w:rsidTr="0017458B">
              <w:trPr>
                <w:trHeight w:val="781"/>
              </w:trPr>
              <w:tc>
                <w:tcPr>
                  <w:tcW w:w="456" w:type="dxa"/>
                  <w:vMerge/>
                </w:tcPr>
                <w:p w14:paraId="32B59753" w14:textId="77777777" w:rsidR="00691A47" w:rsidRPr="00293399" w:rsidRDefault="00691A47" w:rsidP="00141EB6">
                  <w:pPr>
                    <w:jc w:val="both"/>
                    <w:rPr>
                      <w:rFonts w:ascii="標楷體" w:eastAsia="標楷體" w:hAnsi="標楷體"/>
                    </w:rPr>
                  </w:pPr>
                </w:p>
              </w:tc>
              <w:tc>
                <w:tcPr>
                  <w:tcW w:w="2264" w:type="dxa"/>
                </w:tcPr>
                <w:p w14:paraId="7B7B13D4" w14:textId="77777777" w:rsidR="00691A47" w:rsidRPr="00293399" w:rsidRDefault="00691A47" w:rsidP="00141EB6">
                  <w:pPr>
                    <w:pStyle w:val="aa"/>
                    <w:numPr>
                      <w:ilvl w:val="0"/>
                      <w:numId w:val="24"/>
                    </w:numPr>
                    <w:ind w:leftChars="0"/>
                    <w:jc w:val="both"/>
                    <w:rPr>
                      <w:rFonts w:ascii="標楷體" w:eastAsia="標楷體" w:hAnsi="標楷體"/>
                    </w:rPr>
                  </w:pPr>
                  <w:r w:rsidRPr="00424C02">
                    <w:rPr>
                      <w:rFonts w:ascii="標楷體" w:eastAsia="標楷體" w:hAnsi="標楷體"/>
                    </w:rPr>
                    <w:t>所屬專任租賃住宅管理人員同時受僱於二家以上之租賃住宅服務業。</w:t>
                  </w:r>
                </w:p>
              </w:tc>
              <w:tc>
                <w:tcPr>
                  <w:tcW w:w="994" w:type="dxa"/>
                </w:tcPr>
                <w:p w14:paraId="3BB4B390" w14:textId="77777777" w:rsidR="00691A47" w:rsidRPr="00293399" w:rsidRDefault="00691A47" w:rsidP="00141EB6">
                  <w:pPr>
                    <w:jc w:val="both"/>
                    <w:rPr>
                      <w:rFonts w:ascii="標楷體" w:eastAsia="標楷體" w:hAnsi="標楷體"/>
                      <w:kern w:val="0"/>
                    </w:rPr>
                  </w:pPr>
                  <w:r>
                    <w:rPr>
                      <w:rFonts w:ascii="標楷體" w:eastAsia="標楷體" w:hAnsi="標楷體" w:cs="細明體"/>
                      <w:color w:val="000000"/>
                      <w:kern w:val="0"/>
                    </w:rPr>
                    <w:t>本條例第二十五條第三項</w:t>
                  </w:r>
                </w:p>
              </w:tc>
              <w:tc>
                <w:tcPr>
                  <w:tcW w:w="994" w:type="dxa"/>
                  <w:vMerge/>
                  <w:vAlign w:val="center"/>
                </w:tcPr>
                <w:p w14:paraId="1E59656B" w14:textId="77777777" w:rsidR="00691A47" w:rsidRPr="00293399" w:rsidRDefault="00691A47" w:rsidP="00141EB6">
                  <w:pPr>
                    <w:jc w:val="center"/>
                    <w:rPr>
                      <w:rFonts w:ascii="標楷體" w:eastAsia="標楷體" w:hAnsi="標楷體"/>
                      <w:kern w:val="0"/>
                    </w:rPr>
                  </w:pPr>
                </w:p>
              </w:tc>
              <w:tc>
                <w:tcPr>
                  <w:tcW w:w="2268" w:type="dxa"/>
                  <w:vMerge/>
                </w:tcPr>
                <w:p w14:paraId="669485FF" w14:textId="77777777" w:rsidR="00691A47" w:rsidRPr="00293399" w:rsidRDefault="00691A47" w:rsidP="00141EB6">
                  <w:pPr>
                    <w:jc w:val="both"/>
                    <w:rPr>
                      <w:rFonts w:ascii="標楷體" w:eastAsia="標楷體" w:hAnsi="標楷體"/>
                    </w:rPr>
                  </w:pPr>
                </w:p>
              </w:tc>
              <w:tc>
                <w:tcPr>
                  <w:tcW w:w="3260" w:type="dxa"/>
                  <w:vMerge/>
                </w:tcPr>
                <w:p w14:paraId="6AE57674" w14:textId="77777777" w:rsidR="00691A47" w:rsidRPr="00293399" w:rsidRDefault="00691A47" w:rsidP="00141EB6">
                  <w:pPr>
                    <w:jc w:val="both"/>
                    <w:rPr>
                      <w:rFonts w:ascii="標楷體" w:eastAsia="標楷體" w:hAnsi="標楷體"/>
                    </w:rPr>
                  </w:pPr>
                </w:p>
              </w:tc>
            </w:tr>
            <w:tr w:rsidR="00691A47" w:rsidRPr="00293399" w14:paraId="40211CC2" w14:textId="77777777" w:rsidTr="0017458B">
              <w:trPr>
                <w:trHeight w:val="781"/>
              </w:trPr>
              <w:tc>
                <w:tcPr>
                  <w:tcW w:w="456" w:type="dxa"/>
                  <w:vMerge/>
                </w:tcPr>
                <w:p w14:paraId="55EEF933" w14:textId="77777777" w:rsidR="00691A47" w:rsidRPr="00293399" w:rsidRDefault="00691A47" w:rsidP="00141EB6">
                  <w:pPr>
                    <w:jc w:val="both"/>
                    <w:rPr>
                      <w:rFonts w:ascii="標楷體" w:eastAsia="標楷體" w:hAnsi="標楷體"/>
                    </w:rPr>
                  </w:pPr>
                </w:p>
              </w:tc>
              <w:tc>
                <w:tcPr>
                  <w:tcW w:w="2264" w:type="dxa"/>
                </w:tcPr>
                <w:p w14:paraId="4BDAEB93" w14:textId="77777777" w:rsidR="00691A47" w:rsidRPr="00293399" w:rsidRDefault="00691A47" w:rsidP="00141EB6">
                  <w:pPr>
                    <w:pStyle w:val="aa"/>
                    <w:numPr>
                      <w:ilvl w:val="0"/>
                      <w:numId w:val="24"/>
                    </w:numPr>
                    <w:ind w:leftChars="0"/>
                    <w:jc w:val="both"/>
                    <w:rPr>
                      <w:rFonts w:ascii="標楷體" w:eastAsia="標楷體" w:hAnsi="標楷體"/>
                    </w:rPr>
                  </w:pPr>
                  <w:r w:rsidRPr="00424C02">
                    <w:rPr>
                      <w:rFonts w:ascii="標楷體" w:eastAsia="標楷體" w:hAnsi="標楷體"/>
                    </w:rPr>
                    <w:t>租賃住宅包租業簽訂租賃契約書後未於期限內將轉租資訊以書面通知出租人。</w:t>
                  </w:r>
                </w:p>
              </w:tc>
              <w:tc>
                <w:tcPr>
                  <w:tcW w:w="994" w:type="dxa"/>
                </w:tcPr>
                <w:p w14:paraId="288C3C46" w14:textId="77777777" w:rsidR="00691A47" w:rsidRPr="00293399" w:rsidRDefault="00691A47" w:rsidP="00141EB6">
                  <w:pPr>
                    <w:jc w:val="both"/>
                    <w:rPr>
                      <w:rFonts w:ascii="標楷體" w:eastAsia="標楷體" w:hAnsi="標楷體"/>
                      <w:kern w:val="0"/>
                    </w:rPr>
                  </w:pPr>
                  <w:r>
                    <w:rPr>
                      <w:rFonts w:ascii="標楷體" w:eastAsia="標楷體" w:hAnsi="標楷體" w:cs="細明體"/>
                      <w:color w:val="000000"/>
                      <w:kern w:val="0"/>
                    </w:rPr>
                    <w:t>本條例第二十九條第三項</w:t>
                  </w:r>
                </w:p>
              </w:tc>
              <w:tc>
                <w:tcPr>
                  <w:tcW w:w="994" w:type="dxa"/>
                  <w:vMerge/>
                  <w:vAlign w:val="center"/>
                </w:tcPr>
                <w:p w14:paraId="26F1030D" w14:textId="77777777" w:rsidR="00691A47" w:rsidRPr="00293399" w:rsidRDefault="00691A47" w:rsidP="00141EB6">
                  <w:pPr>
                    <w:jc w:val="center"/>
                    <w:rPr>
                      <w:rFonts w:ascii="標楷體" w:eastAsia="標楷體" w:hAnsi="標楷體"/>
                      <w:kern w:val="0"/>
                    </w:rPr>
                  </w:pPr>
                </w:p>
              </w:tc>
              <w:tc>
                <w:tcPr>
                  <w:tcW w:w="2268" w:type="dxa"/>
                  <w:vMerge/>
                </w:tcPr>
                <w:p w14:paraId="070ED75A" w14:textId="77777777" w:rsidR="00691A47" w:rsidRPr="00293399" w:rsidRDefault="00691A47" w:rsidP="00141EB6">
                  <w:pPr>
                    <w:jc w:val="both"/>
                    <w:rPr>
                      <w:rFonts w:ascii="標楷體" w:eastAsia="標楷體" w:hAnsi="標楷體"/>
                    </w:rPr>
                  </w:pPr>
                </w:p>
              </w:tc>
              <w:tc>
                <w:tcPr>
                  <w:tcW w:w="3260" w:type="dxa"/>
                  <w:vMerge/>
                </w:tcPr>
                <w:p w14:paraId="5F685210" w14:textId="77777777" w:rsidR="00691A47" w:rsidRPr="00293399" w:rsidRDefault="00691A47" w:rsidP="00141EB6">
                  <w:pPr>
                    <w:jc w:val="both"/>
                    <w:rPr>
                      <w:rFonts w:ascii="標楷體" w:eastAsia="標楷體" w:hAnsi="標楷體"/>
                    </w:rPr>
                  </w:pPr>
                </w:p>
              </w:tc>
            </w:tr>
            <w:tr w:rsidR="00691A47" w:rsidRPr="00293399" w14:paraId="024A9448" w14:textId="77777777" w:rsidTr="0017458B">
              <w:trPr>
                <w:trHeight w:val="781"/>
              </w:trPr>
              <w:tc>
                <w:tcPr>
                  <w:tcW w:w="456" w:type="dxa"/>
                  <w:vMerge/>
                </w:tcPr>
                <w:p w14:paraId="51591C5C" w14:textId="77777777" w:rsidR="00691A47" w:rsidRPr="00293399" w:rsidRDefault="00691A47" w:rsidP="00141EB6">
                  <w:pPr>
                    <w:jc w:val="both"/>
                    <w:rPr>
                      <w:rFonts w:ascii="標楷體" w:eastAsia="標楷體" w:hAnsi="標楷體"/>
                    </w:rPr>
                  </w:pPr>
                </w:p>
              </w:tc>
              <w:tc>
                <w:tcPr>
                  <w:tcW w:w="2264" w:type="dxa"/>
                </w:tcPr>
                <w:p w14:paraId="62A1E61D" w14:textId="77777777" w:rsidR="00691A47" w:rsidRPr="00293399" w:rsidRDefault="00691A47" w:rsidP="00141EB6">
                  <w:pPr>
                    <w:pStyle w:val="aa"/>
                    <w:numPr>
                      <w:ilvl w:val="0"/>
                      <w:numId w:val="24"/>
                    </w:numPr>
                    <w:ind w:leftChars="0"/>
                    <w:jc w:val="both"/>
                    <w:rPr>
                      <w:rFonts w:ascii="標楷體" w:eastAsia="標楷體" w:hAnsi="標楷體"/>
                    </w:rPr>
                  </w:pPr>
                  <w:r w:rsidRPr="00424C02">
                    <w:rPr>
                      <w:rFonts w:ascii="標楷體" w:eastAsia="標楷體" w:hAnsi="標楷體"/>
                    </w:rPr>
                    <w:t>未於營業處所明顯之處及其網站揭示相關文件資訊。</w:t>
                  </w:r>
                </w:p>
              </w:tc>
              <w:tc>
                <w:tcPr>
                  <w:tcW w:w="994" w:type="dxa"/>
                </w:tcPr>
                <w:p w14:paraId="7805C790" w14:textId="77777777" w:rsidR="00691A47" w:rsidRPr="00293399" w:rsidRDefault="00691A47" w:rsidP="00141EB6">
                  <w:pPr>
                    <w:jc w:val="both"/>
                    <w:rPr>
                      <w:rFonts w:ascii="標楷體" w:eastAsia="標楷體" w:hAnsi="標楷體"/>
                      <w:kern w:val="0"/>
                    </w:rPr>
                  </w:pPr>
                  <w:r>
                    <w:rPr>
                      <w:rFonts w:ascii="標楷體" w:eastAsia="標楷體" w:hAnsi="標楷體" w:cs="細明體"/>
                      <w:color w:val="000000"/>
                      <w:kern w:val="0"/>
                    </w:rPr>
                    <w:t>本條例第三十三條第一項</w:t>
                  </w:r>
                </w:p>
              </w:tc>
              <w:tc>
                <w:tcPr>
                  <w:tcW w:w="994" w:type="dxa"/>
                  <w:vMerge/>
                  <w:vAlign w:val="center"/>
                </w:tcPr>
                <w:p w14:paraId="10C5E823" w14:textId="77777777" w:rsidR="00691A47" w:rsidRPr="00293399" w:rsidRDefault="00691A47" w:rsidP="00141EB6">
                  <w:pPr>
                    <w:jc w:val="center"/>
                    <w:rPr>
                      <w:rFonts w:ascii="標楷體" w:eastAsia="標楷體" w:hAnsi="標楷體"/>
                      <w:kern w:val="0"/>
                    </w:rPr>
                  </w:pPr>
                </w:p>
              </w:tc>
              <w:tc>
                <w:tcPr>
                  <w:tcW w:w="2268" w:type="dxa"/>
                  <w:vMerge/>
                </w:tcPr>
                <w:p w14:paraId="13672DE8" w14:textId="77777777" w:rsidR="00691A47" w:rsidRPr="00293399" w:rsidRDefault="00691A47" w:rsidP="00141EB6">
                  <w:pPr>
                    <w:jc w:val="both"/>
                    <w:rPr>
                      <w:rFonts w:ascii="標楷體" w:eastAsia="標楷體" w:hAnsi="標楷體"/>
                    </w:rPr>
                  </w:pPr>
                </w:p>
              </w:tc>
              <w:tc>
                <w:tcPr>
                  <w:tcW w:w="3260" w:type="dxa"/>
                  <w:vMerge/>
                </w:tcPr>
                <w:p w14:paraId="7858D0AE" w14:textId="77777777" w:rsidR="00691A47" w:rsidRPr="00293399" w:rsidRDefault="00691A47" w:rsidP="00141EB6">
                  <w:pPr>
                    <w:jc w:val="both"/>
                    <w:rPr>
                      <w:rFonts w:ascii="標楷體" w:eastAsia="標楷體" w:hAnsi="標楷體"/>
                    </w:rPr>
                  </w:pPr>
                </w:p>
              </w:tc>
            </w:tr>
            <w:tr w:rsidR="00691A47" w:rsidRPr="00293399" w14:paraId="3ADE6303" w14:textId="77777777" w:rsidTr="0017458B">
              <w:trPr>
                <w:trHeight w:val="781"/>
              </w:trPr>
              <w:tc>
                <w:tcPr>
                  <w:tcW w:w="456" w:type="dxa"/>
                </w:tcPr>
                <w:p w14:paraId="02274562" w14:textId="77777777" w:rsidR="00691A47" w:rsidRPr="00293399" w:rsidRDefault="00691A47" w:rsidP="00141EB6">
                  <w:pPr>
                    <w:jc w:val="both"/>
                    <w:rPr>
                      <w:rFonts w:ascii="標楷體" w:eastAsia="標楷體" w:hAnsi="標楷體"/>
                    </w:rPr>
                  </w:pPr>
                  <w:r w:rsidRPr="00293399">
                    <w:rPr>
                      <w:rFonts w:ascii="標楷體" w:eastAsia="標楷體" w:hAnsi="標楷體" w:hint="eastAsia"/>
                    </w:rPr>
                    <w:t>伍</w:t>
                  </w:r>
                </w:p>
              </w:tc>
              <w:tc>
                <w:tcPr>
                  <w:tcW w:w="2264" w:type="dxa"/>
                </w:tcPr>
                <w:p w14:paraId="379D6F0F" w14:textId="77777777" w:rsidR="00691A47" w:rsidRPr="00293399" w:rsidRDefault="00691A47" w:rsidP="00141EB6">
                  <w:pPr>
                    <w:jc w:val="both"/>
                    <w:rPr>
                      <w:rFonts w:ascii="標楷體" w:eastAsia="標楷體" w:hAnsi="標楷體"/>
                    </w:rPr>
                  </w:pPr>
                  <w:r w:rsidRPr="00293399">
                    <w:rPr>
                      <w:rFonts w:ascii="標楷體" w:eastAsia="標楷體" w:hAnsi="標楷體" w:hint="eastAsia"/>
                    </w:rPr>
                    <w:t>租賃住宅包租業與出租人間所定之住宅包租契約，違反中央主管機關所公告之應約定或不得約定事項。</w:t>
                  </w:r>
                </w:p>
              </w:tc>
              <w:tc>
                <w:tcPr>
                  <w:tcW w:w="994" w:type="dxa"/>
                </w:tcPr>
                <w:p w14:paraId="2DBA749A" w14:textId="77777777" w:rsidR="00691A47" w:rsidRPr="00293399" w:rsidRDefault="00691A47" w:rsidP="00141EB6">
                  <w:pPr>
                    <w:jc w:val="center"/>
                    <w:rPr>
                      <w:rFonts w:ascii="標楷體" w:eastAsia="標楷體" w:hAnsi="標楷體"/>
                      <w:kern w:val="0"/>
                    </w:rPr>
                  </w:pPr>
                  <w:r w:rsidRPr="00293399">
                    <w:rPr>
                      <w:rFonts w:ascii="標楷體" w:eastAsia="標楷體" w:hAnsi="標楷體" w:hint="eastAsia"/>
                    </w:rPr>
                    <w:t>本條例第五條第二項</w:t>
                  </w:r>
                </w:p>
              </w:tc>
              <w:tc>
                <w:tcPr>
                  <w:tcW w:w="994" w:type="dxa"/>
                </w:tcPr>
                <w:p w14:paraId="65180831" w14:textId="77777777" w:rsidR="00691A47" w:rsidRPr="00293399" w:rsidRDefault="00691A47" w:rsidP="00850A08">
                  <w:pPr>
                    <w:rPr>
                      <w:rFonts w:ascii="標楷體" w:eastAsia="標楷體" w:hAnsi="標楷體"/>
                      <w:kern w:val="0"/>
                    </w:rPr>
                  </w:pPr>
                  <w:r w:rsidRPr="00293399">
                    <w:rPr>
                      <w:rFonts w:ascii="標楷體" w:eastAsia="標楷體" w:hAnsi="標楷體" w:hint="eastAsia"/>
                    </w:rPr>
                    <w:t>本條例第三十八條之一</w:t>
                  </w:r>
                </w:p>
              </w:tc>
              <w:tc>
                <w:tcPr>
                  <w:tcW w:w="2268" w:type="dxa"/>
                </w:tcPr>
                <w:p w14:paraId="65FF2E3E" w14:textId="77777777" w:rsidR="00691A47" w:rsidRPr="00293399" w:rsidRDefault="00691A47" w:rsidP="00141EB6">
                  <w:pPr>
                    <w:pStyle w:val="aa"/>
                    <w:numPr>
                      <w:ilvl w:val="0"/>
                      <w:numId w:val="15"/>
                    </w:numPr>
                    <w:suppressAutoHyphens/>
                    <w:autoSpaceDN w:val="0"/>
                    <w:ind w:leftChars="0"/>
                    <w:jc w:val="both"/>
                    <w:textAlignment w:val="baseline"/>
                    <w:rPr>
                      <w:rFonts w:ascii="標楷體" w:eastAsia="標楷體" w:hAnsi="標楷體"/>
                    </w:rPr>
                  </w:pPr>
                  <w:r w:rsidRPr="00293399">
                    <w:rPr>
                      <w:rFonts w:ascii="標楷體" w:eastAsia="標楷體" w:hAnsi="標楷體" w:hint="eastAsia"/>
                    </w:rPr>
                    <w:t>令其限期改正而屆期不改正者，處三萬元以上三十萬元以下罰鍰。</w:t>
                  </w:r>
                </w:p>
                <w:p w14:paraId="099DF6B0" w14:textId="77777777" w:rsidR="00691A47" w:rsidRPr="00293399" w:rsidRDefault="00691A47" w:rsidP="00141EB6">
                  <w:pPr>
                    <w:pStyle w:val="aa"/>
                    <w:numPr>
                      <w:ilvl w:val="0"/>
                      <w:numId w:val="15"/>
                    </w:numPr>
                    <w:suppressAutoHyphens/>
                    <w:autoSpaceDN w:val="0"/>
                    <w:ind w:leftChars="0"/>
                    <w:jc w:val="both"/>
                    <w:textAlignment w:val="baseline"/>
                    <w:rPr>
                      <w:rFonts w:ascii="標楷體" w:eastAsia="標楷體" w:hAnsi="標楷體"/>
                    </w:rPr>
                  </w:pPr>
                  <w:r w:rsidRPr="00293399">
                    <w:rPr>
                      <w:rFonts w:ascii="標楷體" w:eastAsia="標楷體" w:hAnsi="標楷體" w:hint="eastAsia"/>
                    </w:rPr>
                    <w:t>經再次令其限期改正而屆期不改正者，處五萬元以上五十萬元以下罰鍰，並得按次處罰。</w:t>
                  </w:r>
                </w:p>
              </w:tc>
              <w:tc>
                <w:tcPr>
                  <w:tcW w:w="3260" w:type="dxa"/>
                </w:tcPr>
                <w:p w14:paraId="0C0D8293" w14:textId="77777777" w:rsidR="00691A47" w:rsidRPr="00293399" w:rsidRDefault="00691A47" w:rsidP="00141EB6">
                  <w:pPr>
                    <w:pStyle w:val="aa"/>
                    <w:numPr>
                      <w:ilvl w:val="0"/>
                      <w:numId w:val="28"/>
                    </w:numPr>
                    <w:suppressAutoHyphens/>
                    <w:autoSpaceDN w:val="0"/>
                    <w:ind w:leftChars="0"/>
                    <w:jc w:val="both"/>
                    <w:textAlignment w:val="baseline"/>
                    <w:rPr>
                      <w:rFonts w:ascii="標楷體" w:eastAsia="標楷體" w:hAnsi="標楷體"/>
                    </w:rPr>
                  </w:pPr>
                  <w:r w:rsidRPr="00293399">
                    <w:rPr>
                      <w:rFonts w:ascii="標楷體" w:eastAsia="標楷體" w:hAnsi="標楷體" w:hint="eastAsia"/>
                    </w:rPr>
                    <w:t>每次查獲違規均先以書面通知限期十五日內改正，屆期未改正者，依下列規</w:t>
                  </w:r>
                  <w:r w:rsidRPr="00293399">
                    <w:rPr>
                      <w:rFonts w:ascii="標楷體" w:eastAsia="標楷體" w:hAnsi="標楷體" w:cs="細明體"/>
                      <w:color w:val="000000"/>
                      <w:kern w:val="0"/>
                    </w:rPr>
                    <w:t>定處罰，並限期於十五日內改正：</w:t>
                  </w:r>
                </w:p>
                <w:p w14:paraId="7D570390" w14:textId="64D98A5E" w:rsidR="00691A47" w:rsidRPr="00293399" w:rsidRDefault="00691A47" w:rsidP="00141EB6">
                  <w:pPr>
                    <w:pStyle w:val="aa"/>
                    <w:widowControl/>
                    <w:numPr>
                      <w:ilvl w:val="0"/>
                      <w:numId w:val="9"/>
                    </w:numPr>
                    <w:autoSpaceDN w:val="0"/>
                    <w:ind w:leftChars="0" w:left="1021"/>
                    <w:jc w:val="both"/>
                    <w:textAlignment w:val="baseline"/>
                    <w:rPr>
                      <w:rFonts w:ascii="標楷體" w:eastAsia="標楷體" w:hAnsi="標楷體"/>
                    </w:rPr>
                  </w:pPr>
                  <w:r w:rsidRPr="00293399">
                    <w:rPr>
                      <w:rFonts w:ascii="標楷體" w:eastAsia="標楷體" w:hAnsi="標楷體" w:hint="eastAsia"/>
                    </w:rPr>
                    <w:t>第一次處</w:t>
                  </w:r>
                  <w:r w:rsidR="00A04F65">
                    <w:rPr>
                      <w:rFonts w:ascii="標楷體" w:eastAsia="標楷體" w:hAnsi="標楷體" w:hint="eastAsia"/>
                    </w:rPr>
                    <w:t>三</w:t>
                  </w:r>
                  <w:r w:rsidRPr="00293399">
                    <w:rPr>
                      <w:rFonts w:ascii="標楷體" w:eastAsia="標楷體" w:hAnsi="標楷體" w:hint="eastAsia"/>
                    </w:rPr>
                    <w:t>萬元罰鍰。</w:t>
                  </w:r>
                </w:p>
                <w:p w14:paraId="0E309411" w14:textId="331C48F9" w:rsidR="00691A47" w:rsidRPr="00293399" w:rsidRDefault="00691A47" w:rsidP="00141EB6">
                  <w:pPr>
                    <w:pStyle w:val="aa"/>
                    <w:widowControl/>
                    <w:numPr>
                      <w:ilvl w:val="0"/>
                      <w:numId w:val="9"/>
                    </w:numPr>
                    <w:autoSpaceDN w:val="0"/>
                    <w:ind w:leftChars="0" w:left="1021"/>
                    <w:jc w:val="both"/>
                    <w:textAlignment w:val="baseline"/>
                    <w:rPr>
                      <w:rFonts w:ascii="標楷體" w:eastAsia="標楷體" w:hAnsi="標楷體"/>
                    </w:rPr>
                  </w:pPr>
                  <w:r w:rsidRPr="00293399">
                    <w:rPr>
                      <w:rFonts w:ascii="標楷體" w:eastAsia="標楷體" w:hAnsi="標楷體" w:hint="eastAsia"/>
                    </w:rPr>
                    <w:t>第二次處</w:t>
                  </w:r>
                  <w:r w:rsidR="00A04F65">
                    <w:rPr>
                      <w:rFonts w:ascii="標楷體" w:eastAsia="標楷體" w:hAnsi="標楷體" w:hint="eastAsia"/>
                    </w:rPr>
                    <w:t>五</w:t>
                  </w:r>
                  <w:r w:rsidRPr="00293399">
                    <w:rPr>
                      <w:rFonts w:ascii="標楷體" w:eastAsia="標楷體" w:hAnsi="標楷體" w:hint="eastAsia"/>
                    </w:rPr>
                    <w:t>萬元罰鍰。</w:t>
                  </w:r>
                </w:p>
                <w:p w14:paraId="78AD0140" w14:textId="7513197C" w:rsidR="00691A47" w:rsidRPr="00293399" w:rsidRDefault="00691A47" w:rsidP="00141EB6">
                  <w:pPr>
                    <w:pStyle w:val="aa"/>
                    <w:widowControl/>
                    <w:numPr>
                      <w:ilvl w:val="0"/>
                      <w:numId w:val="9"/>
                    </w:numPr>
                    <w:autoSpaceDN w:val="0"/>
                    <w:ind w:leftChars="0" w:left="1021"/>
                    <w:jc w:val="both"/>
                    <w:textAlignment w:val="baseline"/>
                    <w:rPr>
                      <w:rFonts w:ascii="標楷體" w:eastAsia="標楷體" w:hAnsi="標楷體"/>
                    </w:rPr>
                  </w:pPr>
                  <w:r w:rsidRPr="00293399">
                    <w:rPr>
                      <w:rFonts w:ascii="標楷體" w:eastAsia="標楷體" w:hAnsi="標楷體" w:hint="eastAsia"/>
                    </w:rPr>
                    <w:t>第三次處十</w:t>
                  </w:r>
                  <w:r w:rsidR="00A04F65">
                    <w:rPr>
                      <w:rFonts w:ascii="標楷體" w:eastAsia="標楷體" w:hAnsi="標楷體" w:hint="eastAsia"/>
                    </w:rPr>
                    <w:t>五</w:t>
                  </w:r>
                  <w:r w:rsidRPr="00293399">
                    <w:rPr>
                      <w:rFonts w:ascii="標楷體" w:eastAsia="標楷體" w:hAnsi="標楷體" w:hint="eastAsia"/>
                    </w:rPr>
                    <w:t>萬元罰鍰。</w:t>
                  </w:r>
                </w:p>
                <w:p w14:paraId="2015F37B" w14:textId="6B09CFBA" w:rsidR="00691A47" w:rsidRPr="00293399" w:rsidRDefault="00691A47" w:rsidP="00141EB6">
                  <w:pPr>
                    <w:pStyle w:val="aa"/>
                    <w:widowControl/>
                    <w:numPr>
                      <w:ilvl w:val="0"/>
                      <w:numId w:val="9"/>
                    </w:numPr>
                    <w:autoSpaceDN w:val="0"/>
                    <w:ind w:leftChars="0" w:left="1021"/>
                    <w:jc w:val="both"/>
                    <w:textAlignment w:val="baseline"/>
                    <w:rPr>
                      <w:rFonts w:ascii="標楷體" w:eastAsia="標楷體" w:hAnsi="標楷體"/>
                    </w:rPr>
                  </w:pPr>
                  <w:r w:rsidRPr="00293399">
                    <w:rPr>
                      <w:rFonts w:ascii="標楷體" w:eastAsia="標楷體" w:hAnsi="標楷體" w:hint="eastAsia"/>
                    </w:rPr>
                    <w:t>第四次處</w:t>
                  </w:r>
                  <w:r w:rsidR="00A04F65">
                    <w:rPr>
                      <w:rFonts w:ascii="標楷體" w:eastAsia="標楷體" w:hAnsi="標楷體" w:hint="eastAsia"/>
                    </w:rPr>
                    <w:t>三十</w:t>
                  </w:r>
                  <w:r w:rsidRPr="00293399">
                    <w:rPr>
                      <w:rFonts w:ascii="標楷體" w:eastAsia="標楷體" w:hAnsi="標楷體" w:hint="eastAsia"/>
                    </w:rPr>
                    <w:t>萬元罰鍰。</w:t>
                  </w:r>
                </w:p>
                <w:p w14:paraId="052A79A6" w14:textId="77777777" w:rsidR="00691A47" w:rsidRPr="00293399" w:rsidRDefault="00691A47" w:rsidP="00141EB6">
                  <w:pPr>
                    <w:pStyle w:val="aa"/>
                    <w:widowControl/>
                    <w:numPr>
                      <w:ilvl w:val="0"/>
                      <w:numId w:val="9"/>
                    </w:numPr>
                    <w:autoSpaceDN w:val="0"/>
                    <w:ind w:leftChars="0" w:left="1021"/>
                    <w:jc w:val="both"/>
                    <w:textAlignment w:val="baseline"/>
                    <w:rPr>
                      <w:rFonts w:ascii="標楷體" w:eastAsia="標楷體" w:hAnsi="標楷體"/>
                    </w:rPr>
                  </w:pPr>
                  <w:r w:rsidRPr="00293399">
                    <w:rPr>
                      <w:rFonts w:ascii="標楷體" w:eastAsia="標楷體" w:hAnsi="標楷體" w:hint="eastAsia"/>
                    </w:rPr>
                    <w:t>第五次以上處五十萬元罰鍰。</w:t>
                  </w:r>
                </w:p>
                <w:p w14:paraId="49897F1D" w14:textId="77777777" w:rsidR="00691A47" w:rsidRPr="00293399" w:rsidRDefault="00691A47" w:rsidP="00141EB6">
                  <w:pPr>
                    <w:pStyle w:val="aa"/>
                    <w:numPr>
                      <w:ilvl w:val="0"/>
                      <w:numId w:val="28"/>
                    </w:numPr>
                    <w:suppressAutoHyphens/>
                    <w:autoSpaceDN w:val="0"/>
                    <w:ind w:leftChars="0"/>
                    <w:jc w:val="both"/>
                    <w:textAlignment w:val="baseline"/>
                    <w:rPr>
                      <w:rFonts w:ascii="標楷體" w:eastAsia="標楷體" w:hAnsi="標楷體"/>
                    </w:rPr>
                  </w:pPr>
                  <w:r w:rsidRPr="00293399">
                    <w:rPr>
                      <w:rFonts w:ascii="標楷體" w:eastAsia="標楷體" w:hAnsi="標楷體" w:cs="細明體" w:hint="eastAsia"/>
                      <w:color w:val="000000"/>
                      <w:kern w:val="0"/>
                    </w:rPr>
                    <w:t>前開之處罰，以同一行為</w:t>
                  </w:r>
                  <w:r w:rsidRPr="00293399">
                    <w:rPr>
                      <w:rFonts w:ascii="標楷體" w:eastAsia="標楷體" w:hAnsi="標楷體" w:cs="細明體" w:hint="eastAsia"/>
                      <w:color w:val="000000"/>
                      <w:kern w:val="0"/>
                    </w:rPr>
                    <w:lastRenderedPageBreak/>
                    <w:t>人於同一契約書所查獲之違規行為認定之。</w:t>
                  </w:r>
                </w:p>
              </w:tc>
            </w:tr>
            <w:tr w:rsidR="00691A47" w:rsidRPr="00293399" w14:paraId="75169623" w14:textId="77777777" w:rsidTr="0017458B">
              <w:trPr>
                <w:trHeight w:val="781"/>
              </w:trPr>
              <w:tc>
                <w:tcPr>
                  <w:tcW w:w="456" w:type="dxa"/>
                  <w:vMerge w:val="restart"/>
                </w:tcPr>
                <w:p w14:paraId="00893E04" w14:textId="77777777" w:rsidR="00691A47" w:rsidRPr="00293399" w:rsidRDefault="00691A47" w:rsidP="00141EB6">
                  <w:pPr>
                    <w:jc w:val="both"/>
                    <w:rPr>
                      <w:rFonts w:ascii="標楷體" w:eastAsia="標楷體" w:hAnsi="標楷體"/>
                    </w:rPr>
                  </w:pPr>
                  <w:r>
                    <w:rPr>
                      <w:rFonts w:ascii="標楷體" w:eastAsia="標楷體" w:hAnsi="標楷體" w:hint="eastAsia"/>
                    </w:rPr>
                    <w:lastRenderedPageBreak/>
                    <w:t>陸</w:t>
                  </w:r>
                </w:p>
              </w:tc>
              <w:tc>
                <w:tcPr>
                  <w:tcW w:w="2264" w:type="dxa"/>
                </w:tcPr>
                <w:p w14:paraId="2C1CBD5A" w14:textId="77777777" w:rsidR="00691A47" w:rsidRPr="00293399" w:rsidRDefault="00691A47" w:rsidP="00141EB6">
                  <w:pPr>
                    <w:pStyle w:val="aa"/>
                    <w:numPr>
                      <w:ilvl w:val="0"/>
                      <w:numId w:val="47"/>
                    </w:numPr>
                    <w:ind w:leftChars="0"/>
                    <w:jc w:val="both"/>
                    <w:rPr>
                      <w:rFonts w:ascii="標楷體" w:eastAsia="標楷體" w:hAnsi="標楷體"/>
                    </w:rPr>
                  </w:pPr>
                  <w:r w:rsidRPr="00293399">
                    <w:rPr>
                      <w:rFonts w:ascii="標楷體" w:eastAsia="標楷體" w:hAnsi="標楷體" w:hint="eastAsia"/>
                    </w:rPr>
                    <w:t>租賃住宅包租業之租賃住宅轉租案件，未於簽訂轉租契約之日起三十日內，申報登錄成交案件實際資訊(以下簡稱申報登錄資訊)</w:t>
                  </w:r>
                  <w:r w:rsidRPr="00293399">
                    <w:rPr>
                      <w:rFonts w:ascii="標楷體" w:eastAsia="標楷體" w:hAnsi="標楷體"/>
                    </w:rPr>
                    <w:t>。</w:t>
                  </w:r>
                </w:p>
              </w:tc>
              <w:tc>
                <w:tcPr>
                  <w:tcW w:w="994" w:type="dxa"/>
                  <w:vMerge w:val="restart"/>
                </w:tcPr>
                <w:p w14:paraId="6598EB61" w14:textId="77777777" w:rsidR="00691A47" w:rsidRPr="00293399" w:rsidRDefault="00691A47" w:rsidP="00141EB6">
                  <w:pPr>
                    <w:jc w:val="both"/>
                    <w:rPr>
                      <w:rFonts w:ascii="標楷體" w:eastAsia="標楷體" w:hAnsi="標楷體"/>
                    </w:rPr>
                  </w:pPr>
                  <w:r w:rsidRPr="00293399">
                    <w:rPr>
                      <w:rFonts w:ascii="標楷體" w:eastAsia="標楷體" w:hAnsi="標楷體"/>
                    </w:rPr>
                    <w:t>本條例第</w:t>
                  </w:r>
                  <w:r w:rsidRPr="00293399">
                    <w:rPr>
                      <w:rFonts w:ascii="標楷體" w:eastAsia="標楷體" w:hAnsi="標楷體" w:hint="eastAsia"/>
                    </w:rPr>
                    <w:t>三十四</w:t>
                  </w:r>
                  <w:r w:rsidRPr="00293399">
                    <w:rPr>
                      <w:rFonts w:ascii="標楷體" w:eastAsia="標楷體" w:hAnsi="標楷體"/>
                    </w:rPr>
                    <w:t>條</w:t>
                  </w:r>
                  <w:r w:rsidRPr="00293399">
                    <w:rPr>
                      <w:rFonts w:ascii="標楷體" w:eastAsia="標楷體" w:hAnsi="標楷體" w:hint="eastAsia"/>
                    </w:rPr>
                    <w:t>第二項</w:t>
                  </w:r>
                </w:p>
              </w:tc>
              <w:tc>
                <w:tcPr>
                  <w:tcW w:w="994" w:type="dxa"/>
                  <w:vMerge w:val="restart"/>
                </w:tcPr>
                <w:p w14:paraId="368ACABC" w14:textId="77777777" w:rsidR="00691A47" w:rsidRPr="00293399" w:rsidRDefault="00691A47" w:rsidP="00141EB6">
                  <w:pPr>
                    <w:jc w:val="both"/>
                    <w:rPr>
                      <w:rFonts w:ascii="標楷體" w:eastAsia="標楷體" w:hAnsi="標楷體"/>
                    </w:rPr>
                  </w:pPr>
                  <w:r w:rsidRPr="00293399">
                    <w:rPr>
                      <w:rFonts w:ascii="標楷體" w:eastAsia="標楷體" w:hAnsi="標楷體"/>
                    </w:rPr>
                    <w:t>本條例第</w:t>
                  </w:r>
                  <w:r w:rsidRPr="00293399">
                    <w:rPr>
                      <w:rFonts w:ascii="標楷體" w:eastAsia="標楷體" w:hAnsi="標楷體" w:hint="eastAsia"/>
                    </w:rPr>
                    <w:t>三</w:t>
                  </w:r>
                  <w:r w:rsidRPr="00293399">
                    <w:rPr>
                      <w:rFonts w:ascii="標楷體" w:eastAsia="標楷體" w:hAnsi="標楷體"/>
                    </w:rPr>
                    <w:t>十</w:t>
                  </w:r>
                  <w:r w:rsidRPr="00293399">
                    <w:rPr>
                      <w:rFonts w:ascii="標楷體" w:eastAsia="標楷體" w:hAnsi="標楷體" w:hint="eastAsia"/>
                    </w:rPr>
                    <w:t>八</w:t>
                  </w:r>
                  <w:r w:rsidRPr="00293399">
                    <w:rPr>
                      <w:rFonts w:ascii="標楷體" w:eastAsia="標楷體" w:hAnsi="標楷體"/>
                    </w:rPr>
                    <w:t>條之</w:t>
                  </w:r>
                  <w:r w:rsidRPr="00293399">
                    <w:rPr>
                      <w:rFonts w:ascii="標楷體" w:eastAsia="標楷體" w:hAnsi="標楷體" w:hint="eastAsia"/>
                    </w:rPr>
                    <w:t>二</w:t>
                  </w:r>
                  <w:r w:rsidRPr="00293399">
                    <w:rPr>
                      <w:rFonts w:ascii="標楷體" w:eastAsia="標楷體" w:hAnsi="標楷體"/>
                    </w:rPr>
                    <w:t>第</w:t>
                  </w:r>
                  <w:r w:rsidRPr="00293399">
                    <w:rPr>
                      <w:rFonts w:ascii="標楷體" w:eastAsia="標楷體" w:hAnsi="標楷體" w:hint="eastAsia"/>
                    </w:rPr>
                    <w:t>一</w:t>
                  </w:r>
                  <w:r w:rsidRPr="00293399">
                    <w:rPr>
                      <w:rFonts w:ascii="標楷體" w:eastAsia="標楷體" w:hAnsi="標楷體"/>
                    </w:rPr>
                    <w:t>項</w:t>
                  </w:r>
                </w:p>
              </w:tc>
              <w:tc>
                <w:tcPr>
                  <w:tcW w:w="2268" w:type="dxa"/>
                  <w:vMerge w:val="restart"/>
                </w:tcPr>
                <w:p w14:paraId="05904C0B" w14:textId="77777777" w:rsidR="00691A47" w:rsidRPr="00BA4C7F" w:rsidRDefault="00691A47" w:rsidP="00141EB6">
                  <w:pPr>
                    <w:suppressAutoHyphens/>
                    <w:autoSpaceDN w:val="0"/>
                    <w:jc w:val="both"/>
                    <w:textAlignment w:val="baseline"/>
                    <w:rPr>
                      <w:rFonts w:ascii="標楷體" w:eastAsia="標楷體" w:hAnsi="標楷體"/>
                    </w:rPr>
                  </w:pPr>
                  <w:r w:rsidRPr="00293399">
                    <w:rPr>
                      <w:rFonts w:ascii="標楷體" w:eastAsia="標楷體" w:hAnsi="標楷體"/>
                    </w:rPr>
                    <w:t>處一萬元以上五萬元以下罰鍰。</w:t>
                  </w:r>
                </w:p>
              </w:tc>
              <w:tc>
                <w:tcPr>
                  <w:tcW w:w="3260" w:type="dxa"/>
                  <w:vMerge w:val="restart"/>
                </w:tcPr>
                <w:p w14:paraId="0BC1E8E3" w14:textId="77777777" w:rsidR="00691A47" w:rsidRPr="00293399" w:rsidRDefault="00691A47" w:rsidP="00141EB6">
                  <w:pPr>
                    <w:pStyle w:val="aa"/>
                    <w:widowControl/>
                    <w:numPr>
                      <w:ilvl w:val="0"/>
                      <w:numId w:val="5"/>
                    </w:numPr>
                    <w:autoSpaceDN w:val="0"/>
                    <w:ind w:leftChars="0"/>
                    <w:jc w:val="both"/>
                    <w:textAlignment w:val="baseline"/>
                    <w:rPr>
                      <w:rFonts w:ascii="標楷體" w:eastAsia="標楷體" w:hAnsi="標楷體" w:cs="細明體"/>
                    </w:rPr>
                  </w:pPr>
                  <w:r w:rsidRPr="00293399">
                    <w:rPr>
                      <w:rFonts w:ascii="標楷體" w:eastAsia="標楷體" w:hAnsi="標楷體" w:cs="細明體"/>
                    </w:rPr>
                    <w:t>未申報或申報不實者，</w:t>
                  </w:r>
                  <w:r w:rsidRPr="00293399">
                    <w:rPr>
                      <w:rFonts w:ascii="標楷體" w:eastAsia="標楷體" w:hAnsi="標楷體" w:cs="細明體" w:hint="eastAsia"/>
                    </w:rPr>
                    <w:t>處</w:t>
                  </w:r>
                  <w:r w:rsidRPr="00293399">
                    <w:rPr>
                      <w:rFonts w:ascii="標楷體" w:eastAsia="標楷體" w:hAnsi="標楷體" w:cs="細明體"/>
                    </w:rPr>
                    <w:t>罰基準如下：</w:t>
                  </w:r>
                </w:p>
                <w:p w14:paraId="29100A5B" w14:textId="77777777" w:rsidR="00691A47" w:rsidRPr="00293399" w:rsidRDefault="00691A47" w:rsidP="00141EB6">
                  <w:pPr>
                    <w:pStyle w:val="aa"/>
                    <w:widowControl/>
                    <w:numPr>
                      <w:ilvl w:val="0"/>
                      <w:numId w:val="12"/>
                    </w:numPr>
                    <w:autoSpaceDN w:val="0"/>
                    <w:ind w:leftChars="0" w:left="1021"/>
                    <w:jc w:val="both"/>
                    <w:textAlignment w:val="baseline"/>
                    <w:rPr>
                      <w:rFonts w:ascii="標楷體" w:eastAsia="標楷體" w:hAnsi="標楷體"/>
                    </w:rPr>
                  </w:pPr>
                  <w:r w:rsidRPr="00293399">
                    <w:rPr>
                      <w:rFonts w:ascii="標楷體" w:eastAsia="標楷體" w:hAnsi="標楷體"/>
                    </w:rPr>
                    <w:t>第一次處一萬元罰鍰。</w:t>
                  </w:r>
                </w:p>
                <w:p w14:paraId="676A203F" w14:textId="77777777" w:rsidR="00691A47" w:rsidRPr="00293399" w:rsidRDefault="00691A47" w:rsidP="00141EB6">
                  <w:pPr>
                    <w:pStyle w:val="aa"/>
                    <w:widowControl/>
                    <w:numPr>
                      <w:ilvl w:val="0"/>
                      <w:numId w:val="12"/>
                    </w:numPr>
                    <w:autoSpaceDN w:val="0"/>
                    <w:ind w:leftChars="0" w:left="1021"/>
                    <w:jc w:val="both"/>
                    <w:textAlignment w:val="baseline"/>
                    <w:rPr>
                      <w:rFonts w:ascii="標楷體" w:eastAsia="標楷體" w:hAnsi="標楷體"/>
                    </w:rPr>
                  </w:pPr>
                  <w:r w:rsidRPr="00293399">
                    <w:rPr>
                      <w:rFonts w:ascii="標楷體" w:eastAsia="標楷體" w:hAnsi="標楷體"/>
                    </w:rPr>
                    <w:t>第二次處二萬元罰鍰。</w:t>
                  </w:r>
                </w:p>
                <w:p w14:paraId="6D63ECE5" w14:textId="77777777" w:rsidR="00691A47" w:rsidRPr="00293399" w:rsidRDefault="00691A47" w:rsidP="00141EB6">
                  <w:pPr>
                    <w:pStyle w:val="aa"/>
                    <w:widowControl/>
                    <w:numPr>
                      <w:ilvl w:val="0"/>
                      <w:numId w:val="12"/>
                    </w:numPr>
                    <w:autoSpaceDN w:val="0"/>
                    <w:ind w:leftChars="0" w:left="1021"/>
                    <w:jc w:val="both"/>
                    <w:textAlignment w:val="baseline"/>
                    <w:rPr>
                      <w:rFonts w:ascii="標楷體" w:eastAsia="標楷體" w:hAnsi="標楷體"/>
                    </w:rPr>
                  </w:pPr>
                  <w:r w:rsidRPr="00293399">
                    <w:rPr>
                      <w:rFonts w:ascii="標楷體" w:eastAsia="標楷體" w:hAnsi="標楷體"/>
                    </w:rPr>
                    <w:t>第三次處三萬元罰鍰。</w:t>
                  </w:r>
                </w:p>
                <w:p w14:paraId="2D840F7E" w14:textId="77777777" w:rsidR="00691A47" w:rsidRPr="00293399" w:rsidRDefault="00691A47" w:rsidP="00141EB6">
                  <w:pPr>
                    <w:pStyle w:val="aa"/>
                    <w:widowControl/>
                    <w:numPr>
                      <w:ilvl w:val="0"/>
                      <w:numId w:val="12"/>
                    </w:numPr>
                    <w:autoSpaceDN w:val="0"/>
                    <w:ind w:leftChars="0" w:left="1021"/>
                    <w:jc w:val="both"/>
                    <w:textAlignment w:val="baseline"/>
                    <w:rPr>
                      <w:rFonts w:ascii="標楷體" w:eastAsia="標楷體" w:hAnsi="標楷體"/>
                    </w:rPr>
                  </w:pPr>
                  <w:r w:rsidRPr="00293399">
                    <w:rPr>
                      <w:rFonts w:ascii="標楷體" w:eastAsia="標楷體" w:hAnsi="標楷體"/>
                    </w:rPr>
                    <w:t>第四次處四萬元罰鍰。</w:t>
                  </w:r>
                </w:p>
                <w:p w14:paraId="3E5329D1" w14:textId="77777777" w:rsidR="00691A47" w:rsidRPr="00293399" w:rsidRDefault="00691A47" w:rsidP="00141EB6">
                  <w:pPr>
                    <w:pStyle w:val="aa"/>
                    <w:widowControl/>
                    <w:numPr>
                      <w:ilvl w:val="0"/>
                      <w:numId w:val="12"/>
                    </w:numPr>
                    <w:autoSpaceDN w:val="0"/>
                    <w:ind w:leftChars="0" w:left="1021"/>
                    <w:jc w:val="both"/>
                    <w:textAlignment w:val="baseline"/>
                    <w:rPr>
                      <w:rFonts w:ascii="標楷體" w:eastAsia="標楷體" w:hAnsi="標楷體"/>
                    </w:rPr>
                  </w:pPr>
                  <w:r w:rsidRPr="00293399">
                    <w:rPr>
                      <w:rFonts w:ascii="標楷體" w:eastAsia="標楷體" w:hAnsi="標楷體"/>
                    </w:rPr>
                    <w:t>第五次以上每次處五萬元罰鍰。</w:t>
                  </w:r>
                </w:p>
                <w:p w14:paraId="177816FD" w14:textId="77777777" w:rsidR="00691A47" w:rsidRPr="00BA4C7F" w:rsidRDefault="00691A47" w:rsidP="00141EB6">
                  <w:pPr>
                    <w:pStyle w:val="aa"/>
                    <w:widowControl/>
                    <w:numPr>
                      <w:ilvl w:val="0"/>
                      <w:numId w:val="5"/>
                    </w:numPr>
                    <w:autoSpaceDN w:val="0"/>
                    <w:ind w:leftChars="0"/>
                    <w:jc w:val="both"/>
                    <w:textAlignment w:val="baseline"/>
                    <w:rPr>
                      <w:rFonts w:ascii="標楷體" w:eastAsia="標楷體" w:hAnsi="標楷體"/>
                    </w:rPr>
                  </w:pPr>
                  <w:r w:rsidRPr="00293399">
                    <w:rPr>
                      <w:rFonts w:ascii="標楷體" w:eastAsia="標楷體" w:hAnsi="標楷體"/>
                    </w:rPr>
                    <w:t>前</w:t>
                  </w:r>
                  <w:r w:rsidRPr="00293399">
                    <w:rPr>
                      <w:rFonts w:ascii="標楷體" w:eastAsia="標楷體" w:hAnsi="標楷體" w:hint="eastAsia"/>
                    </w:rPr>
                    <w:t>開</w:t>
                  </w:r>
                  <w:r w:rsidRPr="00D903FB">
                    <w:rPr>
                      <w:rFonts w:ascii="標楷體" w:eastAsia="標楷體" w:hAnsi="標楷體" w:cs="細明體" w:hint="eastAsia"/>
                    </w:rPr>
                    <w:t>處</w:t>
                  </w:r>
                  <w:r w:rsidRPr="00D903FB">
                    <w:rPr>
                      <w:rFonts w:ascii="標楷體" w:eastAsia="標楷體" w:hAnsi="標楷體" w:cs="細明體"/>
                    </w:rPr>
                    <w:t>罰</w:t>
                  </w:r>
                  <w:r w:rsidRPr="00293399">
                    <w:rPr>
                      <w:rFonts w:ascii="標楷體" w:eastAsia="標楷體" w:hAnsi="標楷體"/>
                    </w:rPr>
                    <w:t>，以同一行為人</w:t>
                  </w:r>
                  <w:r w:rsidRPr="00293399">
                    <w:rPr>
                      <w:rFonts w:ascii="標楷體" w:eastAsia="標楷體" w:hAnsi="標楷體" w:hint="eastAsia"/>
                    </w:rPr>
                    <w:t>之</w:t>
                  </w:r>
                  <w:r w:rsidRPr="00293399">
                    <w:rPr>
                      <w:rFonts w:ascii="標楷體" w:eastAsia="標楷體" w:hAnsi="標楷體"/>
                    </w:rPr>
                    <w:t>同一</w:t>
                  </w:r>
                  <w:r w:rsidRPr="00293399">
                    <w:rPr>
                      <w:rFonts w:ascii="標楷體" w:eastAsia="標楷體" w:hAnsi="標楷體" w:hint="eastAsia"/>
                    </w:rPr>
                    <w:t>申報案件</w:t>
                  </w:r>
                  <w:r w:rsidRPr="00293399">
                    <w:rPr>
                      <w:rFonts w:ascii="標楷體" w:eastAsia="標楷體" w:hAnsi="標楷體"/>
                    </w:rPr>
                    <w:t>認定之。</w:t>
                  </w:r>
                </w:p>
              </w:tc>
            </w:tr>
            <w:tr w:rsidR="00691A47" w:rsidRPr="00293399" w14:paraId="7B960846" w14:textId="77777777" w:rsidTr="0017458B">
              <w:trPr>
                <w:trHeight w:val="781"/>
              </w:trPr>
              <w:tc>
                <w:tcPr>
                  <w:tcW w:w="456" w:type="dxa"/>
                  <w:vMerge/>
                </w:tcPr>
                <w:p w14:paraId="7E8ABFB0" w14:textId="77777777" w:rsidR="00691A47" w:rsidRPr="00293399" w:rsidRDefault="00691A47" w:rsidP="00141EB6">
                  <w:pPr>
                    <w:jc w:val="both"/>
                    <w:rPr>
                      <w:rFonts w:ascii="標楷體" w:eastAsia="標楷體" w:hAnsi="標楷體"/>
                    </w:rPr>
                  </w:pPr>
                </w:p>
              </w:tc>
              <w:tc>
                <w:tcPr>
                  <w:tcW w:w="2264" w:type="dxa"/>
                </w:tcPr>
                <w:p w14:paraId="2BE8B042" w14:textId="77777777" w:rsidR="00691A47" w:rsidRPr="00293399" w:rsidRDefault="00691A47" w:rsidP="00141EB6">
                  <w:pPr>
                    <w:pStyle w:val="aa"/>
                    <w:numPr>
                      <w:ilvl w:val="0"/>
                      <w:numId w:val="47"/>
                    </w:numPr>
                    <w:ind w:leftChars="0"/>
                    <w:jc w:val="both"/>
                    <w:rPr>
                      <w:rFonts w:ascii="標楷體" w:eastAsia="標楷體" w:hAnsi="標楷體"/>
                    </w:rPr>
                  </w:pPr>
                  <w:r w:rsidRPr="00293399">
                    <w:rPr>
                      <w:rFonts w:ascii="標楷體" w:eastAsia="標楷體" w:hAnsi="標楷體" w:hint="eastAsia"/>
                    </w:rPr>
                    <w:t>申報登錄租金或面積資訊不實</w:t>
                  </w:r>
                  <w:r w:rsidRPr="00293399">
                    <w:rPr>
                      <w:rFonts w:ascii="標楷體" w:eastAsia="標楷體" w:hAnsi="標楷體"/>
                    </w:rPr>
                    <w:t>。</w:t>
                  </w:r>
                </w:p>
              </w:tc>
              <w:tc>
                <w:tcPr>
                  <w:tcW w:w="994" w:type="dxa"/>
                  <w:vMerge/>
                </w:tcPr>
                <w:p w14:paraId="18BEAE6B" w14:textId="77777777" w:rsidR="00691A47" w:rsidRPr="00293399" w:rsidRDefault="00691A47" w:rsidP="00141EB6">
                  <w:pPr>
                    <w:jc w:val="both"/>
                    <w:rPr>
                      <w:rFonts w:ascii="標楷體" w:eastAsia="標楷體" w:hAnsi="標楷體"/>
                    </w:rPr>
                  </w:pPr>
                </w:p>
              </w:tc>
              <w:tc>
                <w:tcPr>
                  <w:tcW w:w="994" w:type="dxa"/>
                  <w:vMerge/>
                </w:tcPr>
                <w:p w14:paraId="6635FB90" w14:textId="77777777" w:rsidR="00691A47" w:rsidRPr="00293399" w:rsidRDefault="00691A47" w:rsidP="00141EB6">
                  <w:pPr>
                    <w:jc w:val="center"/>
                    <w:rPr>
                      <w:rFonts w:ascii="標楷體" w:eastAsia="標楷體" w:hAnsi="標楷體"/>
                    </w:rPr>
                  </w:pPr>
                </w:p>
              </w:tc>
              <w:tc>
                <w:tcPr>
                  <w:tcW w:w="2268" w:type="dxa"/>
                  <w:vMerge/>
                </w:tcPr>
                <w:p w14:paraId="4000A219" w14:textId="77777777" w:rsidR="00691A47" w:rsidRPr="00D903FB" w:rsidRDefault="00691A47" w:rsidP="00141EB6">
                  <w:pPr>
                    <w:suppressAutoHyphens/>
                    <w:autoSpaceDN w:val="0"/>
                    <w:jc w:val="both"/>
                    <w:textAlignment w:val="baseline"/>
                    <w:rPr>
                      <w:rFonts w:ascii="標楷體" w:eastAsia="標楷體" w:hAnsi="標楷體"/>
                    </w:rPr>
                  </w:pPr>
                </w:p>
              </w:tc>
              <w:tc>
                <w:tcPr>
                  <w:tcW w:w="3260" w:type="dxa"/>
                  <w:vMerge/>
                </w:tcPr>
                <w:p w14:paraId="73576A4D" w14:textId="77777777" w:rsidR="00691A47" w:rsidRPr="00D903FB" w:rsidRDefault="00691A47" w:rsidP="00141EB6">
                  <w:pPr>
                    <w:suppressAutoHyphens/>
                    <w:autoSpaceDN w:val="0"/>
                    <w:jc w:val="both"/>
                    <w:textAlignment w:val="baseline"/>
                    <w:rPr>
                      <w:rFonts w:ascii="標楷體" w:eastAsia="標楷體" w:hAnsi="標楷體"/>
                    </w:rPr>
                  </w:pPr>
                </w:p>
              </w:tc>
            </w:tr>
            <w:tr w:rsidR="00691A47" w:rsidRPr="00293399" w14:paraId="28C1F9D1" w14:textId="77777777" w:rsidTr="0017458B">
              <w:trPr>
                <w:trHeight w:val="781"/>
              </w:trPr>
              <w:tc>
                <w:tcPr>
                  <w:tcW w:w="456" w:type="dxa"/>
                  <w:vMerge/>
                </w:tcPr>
                <w:p w14:paraId="45C872D2" w14:textId="77777777" w:rsidR="00691A47" w:rsidRPr="00293399" w:rsidRDefault="00691A47" w:rsidP="00141EB6">
                  <w:pPr>
                    <w:jc w:val="both"/>
                    <w:rPr>
                      <w:rFonts w:ascii="標楷體" w:eastAsia="標楷體" w:hAnsi="標楷體"/>
                    </w:rPr>
                  </w:pPr>
                </w:p>
              </w:tc>
              <w:tc>
                <w:tcPr>
                  <w:tcW w:w="2264" w:type="dxa"/>
                </w:tcPr>
                <w:p w14:paraId="35E9B2D7" w14:textId="77777777" w:rsidR="00691A47" w:rsidRPr="00293399" w:rsidRDefault="00691A47" w:rsidP="00141EB6">
                  <w:pPr>
                    <w:pStyle w:val="aa"/>
                    <w:numPr>
                      <w:ilvl w:val="0"/>
                      <w:numId w:val="47"/>
                    </w:numPr>
                    <w:ind w:leftChars="0"/>
                    <w:jc w:val="both"/>
                    <w:rPr>
                      <w:rFonts w:ascii="標楷體" w:eastAsia="標楷體" w:hAnsi="標楷體"/>
                    </w:rPr>
                  </w:pPr>
                  <w:r w:rsidRPr="00293399">
                    <w:rPr>
                      <w:rFonts w:ascii="標楷體" w:eastAsia="標楷體" w:hAnsi="標楷體" w:hint="eastAsia"/>
                    </w:rPr>
                    <w:t>申報登錄租金及面積以外資訊不實</w:t>
                  </w:r>
                  <w:r w:rsidRPr="00293399">
                    <w:rPr>
                      <w:rFonts w:ascii="標楷體" w:eastAsia="標楷體" w:hAnsi="標楷體"/>
                    </w:rPr>
                    <w:t>。</w:t>
                  </w:r>
                </w:p>
              </w:tc>
              <w:tc>
                <w:tcPr>
                  <w:tcW w:w="994" w:type="dxa"/>
                  <w:vMerge/>
                </w:tcPr>
                <w:p w14:paraId="617E9FB2" w14:textId="77777777" w:rsidR="00691A47" w:rsidRPr="00293399" w:rsidRDefault="00691A47" w:rsidP="00141EB6">
                  <w:pPr>
                    <w:jc w:val="center"/>
                    <w:rPr>
                      <w:rFonts w:ascii="標楷體" w:eastAsia="標楷體" w:hAnsi="標楷體"/>
                    </w:rPr>
                  </w:pPr>
                </w:p>
              </w:tc>
              <w:tc>
                <w:tcPr>
                  <w:tcW w:w="994" w:type="dxa"/>
                </w:tcPr>
                <w:p w14:paraId="51C15557" w14:textId="77777777" w:rsidR="00691A47" w:rsidRPr="00293399" w:rsidRDefault="00691A47" w:rsidP="00141EB6">
                  <w:pPr>
                    <w:jc w:val="both"/>
                    <w:rPr>
                      <w:rFonts w:ascii="標楷體" w:eastAsia="標楷體" w:hAnsi="標楷體"/>
                    </w:rPr>
                  </w:pPr>
                  <w:r w:rsidRPr="00293399">
                    <w:rPr>
                      <w:rFonts w:ascii="標楷體" w:eastAsia="標楷體" w:hAnsi="標楷體"/>
                    </w:rPr>
                    <w:t>本條例第</w:t>
                  </w:r>
                  <w:r w:rsidRPr="00293399">
                    <w:rPr>
                      <w:rFonts w:ascii="標楷體" w:eastAsia="標楷體" w:hAnsi="標楷體" w:hint="eastAsia"/>
                    </w:rPr>
                    <w:t>三</w:t>
                  </w:r>
                  <w:r w:rsidRPr="00293399">
                    <w:rPr>
                      <w:rFonts w:ascii="標楷體" w:eastAsia="標楷體" w:hAnsi="標楷體"/>
                    </w:rPr>
                    <w:t>十</w:t>
                  </w:r>
                  <w:r w:rsidRPr="00293399">
                    <w:rPr>
                      <w:rFonts w:ascii="標楷體" w:eastAsia="標楷體" w:hAnsi="標楷體" w:hint="eastAsia"/>
                    </w:rPr>
                    <w:t>八</w:t>
                  </w:r>
                  <w:r w:rsidRPr="00293399">
                    <w:rPr>
                      <w:rFonts w:ascii="標楷體" w:eastAsia="標楷體" w:hAnsi="標楷體"/>
                    </w:rPr>
                    <w:t>條之</w:t>
                  </w:r>
                  <w:r w:rsidRPr="00293399">
                    <w:rPr>
                      <w:rFonts w:ascii="標楷體" w:eastAsia="標楷體" w:hAnsi="標楷體" w:hint="eastAsia"/>
                    </w:rPr>
                    <w:t>二</w:t>
                  </w:r>
                  <w:r w:rsidRPr="00293399">
                    <w:rPr>
                      <w:rFonts w:ascii="標楷體" w:eastAsia="標楷體" w:hAnsi="標楷體"/>
                    </w:rPr>
                    <w:t>第</w:t>
                  </w:r>
                  <w:r w:rsidRPr="00293399">
                    <w:rPr>
                      <w:rFonts w:ascii="標楷體" w:eastAsia="標楷體" w:hAnsi="標楷體" w:hint="eastAsia"/>
                    </w:rPr>
                    <w:t>二</w:t>
                  </w:r>
                  <w:r w:rsidRPr="00293399">
                    <w:rPr>
                      <w:rFonts w:ascii="標楷體" w:eastAsia="標楷體" w:hAnsi="標楷體"/>
                    </w:rPr>
                    <w:t>項</w:t>
                  </w:r>
                </w:p>
              </w:tc>
              <w:tc>
                <w:tcPr>
                  <w:tcW w:w="2268" w:type="dxa"/>
                </w:tcPr>
                <w:p w14:paraId="00F3D71B" w14:textId="77777777" w:rsidR="00691A47" w:rsidRPr="00D903FB" w:rsidRDefault="00691A47" w:rsidP="00141EB6">
                  <w:pPr>
                    <w:suppressAutoHyphens/>
                    <w:autoSpaceDN w:val="0"/>
                    <w:jc w:val="both"/>
                    <w:textAlignment w:val="baseline"/>
                    <w:rPr>
                      <w:rFonts w:ascii="標楷體" w:eastAsia="標楷體" w:hAnsi="標楷體"/>
                    </w:rPr>
                  </w:pPr>
                  <w:r w:rsidRPr="00293399">
                    <w:rPr>
                      <w:rFonts w:ascii="標楷體" w:eastAsia="標楷體" w:hAnsi="標楷體"/>
                    </w:rPr>
                    <w:t>令其限期改正；屆期未改正，處六千元以上三萬元以下罰鍰。</w:t>
                  </w:r>
                </w:p>
              </w:tc>
              <w:tc>
                <w:tcPr>
                  <w:tcW w:w="3260" w:type="dxa"/>
                </w:tcPr>
                <w:p w14:paraId="258FDAE3" w14:textId="77777777" w:rsidR="00691A47" w:rsidRPr="00293399" w:rsidRDefault="00691A47" w:rsidP="00141EB6">
                  <w:pPr>
                    <w:pStyle w:val="aa"/>
                    <w:widowControl/>
                    <w:numPr>
                      <w:ilvl w:val="0"/>
                      <w:numId w:val="6"/>
                    </w:numPr>
                    <w:autoSpaceDN w:val="0"/>
                    <w:ind w:leftChars="0"/>
                    <w:jc w:val="both"/>
                    <w:textAlignment w:val="baseline"/>
                    <w:rPr>
                      <w:rFonts w:ascii="標楷體" w:eastAsia="標楷體" w:hAnsi="標楷體"/>
                    </w:rPr>
                  </w:pPr>
                  <w:r w:rsidRPr="00293399">
                    <w:rPr>
                      <w:rFonts w:ascii="標楷體" w:eastAsia="標楷體" w:hAnsi="標楷體"/>
                    </w:rPr>
                    <w:t>申報不實者先令其限期十五日內改正；屆期未改正者，處罰基準如下，並令其限期十五日內改正：</w:t>
                  </w:r>
                </w:p>
                <w:p w14:paraId="1ACCF329" w14:textId="77777777" w:rsidR="00691A47" w:rsidRPr="00293399" w:rsidRDefault="00691A47" w:rsidP="00141EB6">
                  <w:pPr>
                    <w:pStyle w:val="aa"/>
                    <w:widowControl/>
                    <w:numPr>
                      <w:ilvl w:val="0"/>
                      <w:numId w:val="11"/>
                    </w:numPr>
                    <w:autoSpaceDN w:val="0"/>
                    <w:ind w:leftChars="0" w:left="1021"/>
                    <w:jc w:val="both"/>
                    <w:textAlignment w:val="baseline"/>
                    <w:rPr>
                      <w:rFonts w:ascii="標楷體" w:eastAsia="標楷體" w:hAnsi="標楷體"/>
                    </w:rPr>
                  </w:pPr>
                  <w:r w:rsidRPr="00293399">
                    <w:rPr>
                      <w:rFonts w:ascii="標楷體" w:eastAsia="標楷體" w:hAnsi="標楷體"/>
                    </w:rPr>
                    <w:t>第一次處六千元罰鍰。</w:t>
                  </w:r>
                </w:p>
                <w:p w14:paraId="43992FD1" w14:textId="77777777" w:rsidR="00691A47" w:rsidRPr="00293399" w:rsidRDefault="00691A47" w:rsidP="00141EB6">
                  <w:pPr>
                    <w:pStyle w:val="aa"/>
                    <w:widowControl/>
                    <w:numPr>
                      <w:ilvl w:val="0"/>
                      <w:numId w:val="11"/>
                    </w:numPr>
                    <w:autoSpaceDN w:val="0"/>
                    <w:ind w:leftChars="0" w:left="1021"/>
                    <w:jc w:val="both"/>
                    <w:textAlignment w:val="baseline"/>
                    <w:rPr>
                      <w:rFonts w:ascii="標楷體" w:eastAsia="標楷體" w:hAnsi="標楷體"/>
                    </w:rPr>
                  </w:pPr>
                  <w:r w:rsidRPr="00293399">
                    <w:rPr>
                      <w:rFonts w:ascii="標楷體" w:eastAsia="標楷體" w:hAnsi="標楷體"/>
                    </w:rPr>
                    <w:t>第二次處一萬二千元罰鍰。</w:t>
                  </w:r>
                </w:p>
                <w:p w14:paraId="66CC44CB" w14:textId="77777777" w:rsidR="00691A47" w:rsidRPr="00293399" w:rsidRDefault="00691A47" w:rsidP="00141EB6">
                  <w:pPr>
                    <w:pStyle w:val="aa"/>
                    <w:widowControl/>
                    <w:numPr>
                      <w:ilvl w:val="0"/>
                      <w:numId w:val="11"/>
                    </w:numPr>
                    <w:autoSpaceDN w:val="0"/>
                    <w:ind w:leftChars="0" w:left="1021"/>
                    <w:jc w:val="both"/>
                    <w:textAlignment w:val="baseline"/>
                    <w:rPr>
                      <w:rFonts w:ascii="標楷體" w:eastAsia="標楷體" w:hAnsi="標楷體"/>
                    </w:rPr>
                  </w:pPr>
                  <w:r w:rsidRPr="00293399">
                    <w:rPr>
                      <w:rFonts w:ascii="標楷體" w:eastAsia="標楷體" w:hAnsi="標楷體"/>
                    </w:rPr>
                    <w:t>第三次處一萬八千元罰鍰。</w:t>
                  </w:r>
                </w:p>
                <w:p w14:paraId="45781C6D" w14:textId="77777777" w:rsidR="00691A47" w:rsidRPr="00293399" w:rsidRDefault="00691A47" w:rsidP="00141EB6">
                  <w:pPr>
                    <w:pStyle w:val="aa"/>
                    <w:widowControl/>
                    <w:numPr>
                      <w:ilvl w:val="0"/>
                      <w:numId w:val="11"/>
                    </w:numPr>
                    <w:autoSpaceDN w:val="0"/>
                    <w:ind w:leftChars="0" w:left="1021"/>
                    <w:jc w:val="both"/>
                    <w:textAlignment w:val="baseline"/>
                    <w:rPr>
                      <w:rFonts w:ascii="標楷體" w:eastAsia="標楷體" w:hAnsi="標楷體"/>
                    </w:rPr>
                  </w:pPr>
                  <w:r w:rsidRPr="00293399">
                    <w:rPr>
                      <w:rFonts w:ascii="標楷體" w:eastAsia="標楷體" w:hAnsi="標楷體"/>
                    </w:rPr>
                    <w:t>第四次處二萬四千元罰鍰。</w:t>
                  </w:r>
                </w:p>
                <w:p w14:paraId="2BE76507" w14:textId="77777777" w:rsidR="00691A47" w:rsidRPr="00293399" w:rsidRDefault="00691A47" w:rsidP="00141EB6">
                  <w:pPr>
                    <w:pStyle w:val="aa"/>
                    <w:widowControl/>
                    <w:numPr>
                      <w:ilvl w:val="0"/>
                      <w:numId w:val="11"/>
                    </w:numPr>
                    <w:autoSpaceDN w:val="0"/>
                    <w:ind w:leftChars="0" w:left="1021"/>
                    <w:jc w:val="both"/>
                    <w:textAlignment w:val="baseline"/>
                    <w:rPr>
                      <w:rFonts w:ascii="標楷體" w:eastAsia="標楷體" w:hAnsi="標楷體"/>
                    </w:rPr>
                  </w:pPr>
                  <w:r w:rsidRPr="00293399">
                    <w:rPr>
                      <w:rFonts w:ascii="標楷體" w:eastAsia="標楷體" w:hAnsi="標楷體"/>
                    </w:rPr>
                    <w:t>第五次以上每次處三萬元罰鍰。</w:t>
                  </w:r>
                </w:p>
                <w:p w14:paraId="671B98CE" w14:textId="77777777" w:rsidR="00691A47" w:rsidRPr="00D903FB" w:rsidRDefault="00691A47" w:rsidP="00141EB6">
                  <w:pPr>
                    <w:pStyle w:val="aa"/>
                    <w:widowControl/>
                    <w:numPr>
                      <w:ilvl w:val="0"/>
                      <w:numId w:val="6"/>
                    </w:numPr>
                    <w:autoSpaceDN w:val="0"/>
                    <w:ind w:leftChars="0"/>
                    <w:jc w:val="both"/>
                    <w:textAlignment w:val="baseline"/>
                    <w:rPr>
                      <w:rFonts w:ascii="標楷體" w:eastAsia="標楷體" w:hAnsi="標楷體"/>
                    </w:rPr>
                  </w:pPr>
                  <w:r w:rsidRPr="00293399">
                    <w:rPr>
                      <w:rFonts w:ascii="標楷體" w:eastAsia="標楷體" w:hAnsi="標楷體"/>
                    </w:rPr>
                    <w:t>前</w:t>
                  </w:r>
                  <w:r w:rsidRPr="00293399">
                    <w:rPr>
                      <w:rFonts w:ascii="標楷體" w:eastAsia="標楷體" w:hAnsi="標楷體" w:hint="eastAsia"/>
                    </w:rPr>
                    <w:t>開處</w:t>
                  </w:r>
                  <w:r w:rsidRPr="00293399">
                    <w:rPr>
                      <w:rFonts w:ascii="標楷體" w:eastAsia="標楷體" w:hAnsi="標楷體"/>
                    </w:rPr>
                    <w:t>罰，以同一行為人</w:t>
                  </w:r>
                  <w:r w:rsidRPr="00293399">
                    <w:rPr>
                      <w:rFonts w:ascii="標楷體" w:eastAsia="標楷體" w:hAnsi="標楷體" w:hint="eastAsia"/>
                    </w:rPr>
                    <w:t>之</w:t>
                  </w:r>
                  <w:r w:rsidRPr="00293399">
                    <w:rPr>
                      <w:rFonts w:ascii="標楷體" w:eastAsia="標楷體" w:hAnsi="標楷體"/>
                    </w:rPr>
                    <w:t>同一</w:t>
                  </w:r>
                  <w:r w:rsidRPr="00293399">
                    <w:rPr>
                      <w:rFonts w:ascii="標楷體" w:eastAsia="標楷體" w:hAnsi="標楷體" w:hint="eastAsia"/>
                    </w:rPr>
                    <w:t>申報案件</w:t>
                  </w:r>
                  <w:r w:rsidRPr="00293399">
                    <w:rPr>
                      <w:rFonts w:ascii="標楷體" w:eastAsia="標楷體" w:hAnsi="標楷體"/>
                    </w:rPr>
                    <w:t>認定之。</w:t>
                  </w:r>
                </w:p>
              </w:tc>
            </w:tr>
            <w:tr w:rsidR="00691A47" w:rsidRPr="00293399" w14:paraId="39F8D300" w14:textId="77777777" w:rsidTr="0017458B">
              <w:trPr>
                <w:trHeight w:val="781"/>
              </w:trPr>
              <w:tc>
                <w:tcPr>
                  <w:tcW w:w="456" w:type="dxa"/>
                  <w:vMerge/>
                </w:tcPr>
                <w:p w14:paraId="34999EBE" w14:textId="77777777" w:rsidR="00691A47" w:rsidRPr="00293399" w:rsidRDefault="00691A47" w:rsidP="00141EB6">
                  <w:pPr>
                    <w:jc w:val="both"/>
                    <w:rPr>
                      <w:rFonts w:ascii="標楷體" w:eastAsia="標楷體" w:hAnsi="標楷體"/>
                    </w:rPr>
                  </w:pPr>
                </w:p>
              </w:tc>
              <w:tc>
                <w:tcPr>
                  <w:tcW w:w="2264" w:type="dxa"/>
                </w:tcPr>
                <w:p w14:paraId="046BB45F" w14:textId="77777777" w:rsidR="00691A47" w:rsidRPr="00293399" w:rsidRDefault="00691A47" w:rsidP="00141EB6">
                  <w:pPr>
                    <w:pStyle w:val="aa"/>
                    <w:numPr>
                      <w:ilvl w:val="0"/>
                      <w:numId w:val="47"/>
                    </w:numPr>
                    <w:ind w:leftChars="0"/>
                    <w:jc w:val="both"/>
                    <w:rPr>
                      <w:rFonts w:ascii="標楷體" w:eastAsia="標楷體" w:hAnsi="標楷體"/>
                    </w:rPr>
                  </w:pPr>
                  <w:r w:rsidRPr="00293399">
                    <w:rPr>
                      <w:rFonts w:ascii="標楷體" w:eastAsia="標楷體" w:hAnsi="標楷體" w:hint="eastAsia"/>
                    </w:rPr>
                    <w:t>規避、妨礙或拒絕本局檢查業務。</w:t>
                  </w:r>
                </w:p>
              </w:tc>
              <w:tc>
                <w:tcPr>
                  <w:tcW w:w="994" w:type="dxa"/>
                </w:tcPr>
                <w:p w14:paraId="32F34FB8" w14:textId="77777777" w:rsidR="00691A47" w:rsidRPr="00293399" w:rsidRDefault="00691A47" w:rsidP="00141EB6">
                  <w:pPr>
                    <w:jc w:val="both"/>
                    <w:rPr>
                      <w:rFonts w:ascii="標楷體" w:eastAsia="標楷體" w:hAnsi="標楷體"/>
                    </w:rPr>
                  </w:pPr>
                  <w:r w:rsidRPr="00293399">
                    <w:rPr>
                      <w:rFonts w:ascii="標楷體" w:eastAsia="標楷體" w:hAnsi="標楷體"/>
                    </w:rPr>
                    <w:t>本條例第</w:t>
                  </w:r>
                  <w:r w:rsidRPr="00293399">
                    <w:rPr>
                      <w:rFonts w:ascii="標楷體" w:eastAsia="標楷體" w:hAnsi="標楷體" w:hint="eastAsia"/>
                    </w:rPr>
                    <w:t>三十四</w:t>
                  </w:r>
                  <w:r w:rsidRPr="00293399">
                    <w:rPr>
                      <w:rFonts w:ascii="標楷體" w:eastAsia="標楷體" w:hAnsi="標楷體"/>
                    </w:rPr>
                    <w:t>條</w:t>
                  </w:r>
                  <w:r w:rsidRPr="00293399">
                    <w:rPr>
                      <w:rFonts w:ascii="標楷體" w:eastAsia="標楷體" w:hAnsi="標楷體" w:hint="eastAsia"/>
                    </w:rPr>
                    <w:t>第五項</w:t>
                  </w:r>
                </w:p>
              </w:tc>
              <w:tc>
                <w:tcPr>
                  <w:tcW w:w="994" w:type="dxa"/>
                </w:tcPr>
                <w:p w14:paraId="3B4609F4" w14:textId="77777777" w:rsidR="00691A47" w:rsidRPr="00293399" w:rsidRDefault="00691A47" w:rsidP="00D25EBC">
                  <w:pPr>
                    <w:rPr>
                      <w:rFonts w:ascii="標楷體" w:eastAsia="標楷體" w:hAnsi="標楷體"/>
                    </w:rPr>
                  </w:pPr>
                  <w:r w:rsidRPr="00293399">
                    <w:rPr>
                      <w:rFonts w:ascii="標楷體" w:eastAsia="標楷體" w:hAnsi="標楷體"/>
                    </w:rPr>
                    <w:t>本條例第</w:t>
                  </w:r>
                  <w:r w:rsidRPr="00293399">
                    <w:rPr>
                      <w:rFonts w:ascii="標楷體" w:eastAsia="標楷體" w:hAnsi="標楷體" w:hint="eastAsia"/>
                    </w:rPr>
                    <w:t>三</w:t>
                  </w:r>
                  <w:r w:rsidRPr="00293399">
                    <w:rPr>
                      <w:rFonts w:ascii="標楷體" w:eastAsia="標楷體" w:hAnsi="標楷體"/>
                    </w:rPr>
                    <w:t>十</w:t>
                  </w:r>
                  <w:r w:rsidRPr="00293399">
                    <w:rPr>
                      <w:rFonts w:ascii="標楷體" w:eastAsia="標楷體" w:hAnsi="標楷體" w:hint="eastAsia"/>
                    </w:rPr>
                    <w:t>八</w:t>
                  </w:r>
                  <w:r w:rsidRPr="00293399">
                    <w:rPr>
                      <w:rFonts w:ascii="標楷體" w:eastAsia="標楷體" w:hAnsi="標楷體"/>
                    </w:rPr>
                    <w:t>條之</w:t>
                  </w:r>
                  <w:r w:rsidRPr="00293399">
                    <w:rPr>
                      <w:rFonts w:ascii="標楷體" w:eastAsia="標楷體" w:hAnsi="標楷體" w:hint="eastAsia"/>
                    </w:rPr>
                    <w:t>二</w:t>
                  </w:r>
                  <w:r w:rsidRPr="00293399">
                    <w:rPr>
                      <w:rFonts w:ascii="標楷體" w:eastAsia="標楷體" w:hAnsi="標楷體"/>
                    </w:rPr>
                    <w:t>第</w:t>
                  </w:r>
                  <w:r w:rsidRPr="00293399">
                    <w:rPr>
                      <w:rFonts w:ascii="標楷體" w:eastAsia="標楷體" w:hAnsi="標楷體" w:hint="eastAsia"/>
                    </w:rPr>
                    <w:t>三</w:t>
                  </w:r>
                  <w:r w:rsidRPr="00293399">
                    <w:rPr>
                      <w:rFonts w:ascii="標楷體" w:eastAsia="標楷體" w:hAnsi="標楷體"/>
                    </w:rPr>
                    <w:t>項</w:t>
                  </w:r>
                </w:p>
              </w:tc>
              <w:tc>
                <w:tcPr>
                  <w:tcW w:w="2268" w:type="dxa"/>
                </w:tcPr>
                <w:p w14:paraId="08F8B3C1" w14:textId="77777777" w:rsidR="00691A47" w:rsidRPr="00D903FB" w:rsidRDefault="00691A47" w:rsidP="00141EB6">
                  <w:pPr>
                    <w:suppressAutoHyphens/>
                    <w:autoSpaceDN w:val="0"/>
                    <w:jc w:val="both"/>
                    <w:textAlignment w:val="baseline"/>
                    <w:rPr>
                      <w:rFonts w:ascii="標楷體" w:eastAsia="標楷體" w:hAnsi="標楷體"/>
                    </w:rPr>
                  </w:pPr>
                  <w:r w:rsidRPr="00293399">
                    <w:rPr>
                      <w:rFonts w:ascii="標楷體" w:eastAsia="標楷體" w:hAnsi="標楷體" w:cs="標楷體a..."/>
                      <w:kern w:val="0"/>
                    </w:rPr>
                    <w:t>處</w:t>
                  </w:r>
                  <w:r w:rsidRPr="00293399">
                    <w:rPr>
                      <w:rFonts w:ascii="標楷體" w:eastAsia="標楷體" w:hAnsi="標楷體" w:cs="標楷體a..." w:hint="eastAsia"/>
                      <w:kern w:val="0"/>
                    </w:rPr>
                    <w:t>三萬</w:t>
                  </w:r>
                  <w:r w:rsidRPr="00293399">
                    <w:rPr>
                      <w:rFonts w:ascii="標楷體" w:eastAsia="標楷體" w:hAnsi="標楷體" w:cs="標楷體a..."/>
                      <w:kern w:val="0"/>
                    </w:rPr>
                    <w:t>元以上</w:t>
                  </w:r>
                  <w:r w:rsidRPr="00293399">
                    <w:rPr>
                      <w:rFonts w:ascii="標楷體" w:eastAsia="標楷體" w:hAnsi="標楷體" w:cs="標楷體a..." w:hint="eastAsia"/>
                      <w:kern w:val="0"/>
                    </w:rPr>
                    <w:t>十五</w:t>
                  </w:r>
                  <w:r w:rsidRPr="00293399">
                    <w:rPr>
                      <w:rFonts w:ascii="標楷體" w:eastAsia="標楷體" w:hAnsi="標楷體" w:cs="標楷體a..."/>
                      <w:kern w:val="0"/>
                    </w:rPr>
                    <w:t>萬元以下罰鍰</w:t>
                  </w:r>
                  <w:r w:rsidRPr="00293399">
                    <w:rPr>
                      <w:rFonts w:ascii="標楷體" w:eastAsia="標楷體" w:hAnsi="標楷體" w:cs="標楷體a..." w:hint="eastAsia"/>
                      <w:kern w:val="0"/>
                    </w:rPr>
                    <w:t>，並令其限期改正；屆期未改正者，按次處罰。</w:t>
                  </w:r>
                </w:p>
              </w:tc>
              <w:tc>
                <w:tcPr>
                  <w:tcW w:w="3260" w:type="dxa"/>
                </w:tcPr>
                <w:p w14:paraId="4814ABFC" w14:textId="77777777" w:rsidR="00691A47" w:rsidRPr="00293399" w:rsidRDefault="00691A47" w:rsidP="00141EB6">
                  <w:pPr>
                    <w:pStyle w:val="aa"/>
                    <w:widowControl/>
                    <w:numPr>
                      <w:ilvl w:val="0"/>
                      <w:numId w:val="10"/>
                    </w:numPr>
                    <w:autoSpaceDN w:val="0"/>
                    <w:ind w:leftChars="0"/>
                    <w:jc w:val="both"/>
                    <w:textAlignment w:val="baseline"/>
                    <w:rPr>
                      <w:rFonts w:ascii="標楷體" w:eastAsia="標楷體" w:hAnsi="標楷體"/>
                    </w:rPr>
                  </w:pPr>
                  <w:r w:rsidRPr="00293399">
                    <w:rPr>
                      <w:rFonts w:ascii="標楷體" w:eastAsia="標楷體" w:hAnsi="標楷體" w:hint="eastAsia"/>
                    </w:rPr>
                    <w:t>違規者，處罰基準如下，並令其限期於十五日內改正：</w:t>
                  </w:r>
                </w:p>
                <w:p w14:paraId="5C16B737" w14:textId="77777777" w:rsidR="00691A47" w:rsidRPr="00293399" w:rsidRDefault="00691A47" w:rsidP="00141EB6">
                  <w:pPr>
                    <w:pStyle w:val="aa"/>
                    <w:widowControl/>
                    <w:numPr>
                      <w:ilvl w:val="0"/>
                      <w:numId w:val="13"/>
                    </w:numPr>
                    <w:autoSpaceDN w:val="0"/>
                    <w:ind w:leftChars="0" w:left="1021"/>
                    <w:jc w:val="both"/>
                    <w:textAlignment w:val="baseline"/>
                    <w:rPr>
                      <w:rFonts w:ascii="標楷體" w:eastAsia="標楷體" w:hAnsi="標楷體"/>
                    </w:rPr>
                  </w:pPr>
                  <w:r w:rsidRPr="00293399">
                    <w:rPr>
                      <w:rFonts w:ascii="標楷體" w:eastAsia="標楷體" w:hAnsi="標楷體" w:hint="eastAsia"/>
                    </w:rPr>
                    <w:t>第一次處三萬元罰鍰。</w:t>
                  </w:r>
                </w:p>
                <w:p w14:paraId="6E7F9C8F" w14:textId="77777777" w:rsidR="00691A47" w:rsidRPr="00293399" w:rsidRDefault="00691A47" w:rsidP="00141EB6">
                  <w:pPr>
                    <w:pStyle w:val="aa"/>
                    <w:widowControl/>
                    <w:numPr>
                      <w:ilvl w:val="0"/>
                      <w:numId w:val="13"/>
                    </w:numPr>
                    <w:autoSpaceDN w:val="0"/>
                    <w:ind w:leftChars="0" w:left="1021"/>
                    <w:jc w:val="both"/>
                    <w:textAlignment w:val="baseline"/>
                    <w:rPr>
                      <w:rFonts w:ascii="標楷體" w:eastAsia="標楷體" w:hAnsi="標楷體"/>
                    </w:rPr>
                  </w:pPr>
                  <w:r w:rsidRPr="00293399">
                    <w:rPr>
                      <w:rFonts w:ascii="標楷體" w:eastAsia="標楷體" w:hAnsi="標楷體" w:hint="eastAsia"/>
                    </w:rPr>
                    <w:lastRenderedPageBreak/>
                    <w:t>第二次處六萬元罰鍰。</w:t>
                  </w:r>
                </w:p>
                <w:p w14:paraId="30A60326" w14:textId="77777777" w:rsidR="00691A47" w:rsidRPr="00293399" w:rsidRDefault="00691A47" w:rsidP="00141EB6">
                  <w:pPr>
                    <w:pStyle w:val="aa"/>
                    <w:widowControl/>
                    <w:numPr>
                      <w:ilvl w:val="0"/>
                      <w:numId w:val="13"/>
                    </w:numPr>
                    <w:autoSpaceDN w:val="0"/>
                    <w:ind w:leftChars="0" w:left="1021"/>
                    <w:jc w:val="both"/>
                    <w:textAlignment w:val="baseline"/>
                    <w:rPr>
                      <w:rFonts w:ascii="標楷體" w:eastAsia="標楷體" w:hAnsi="標楷體"/>
                    </w:rPr>
                  </w:pPr>
                  <w:r w:rsidRPr="00293399">
                    <w:rPr>
                      <w:rFonts w:ascii="標楷體" w:eastAsia="標楷體" w:hAnsi="標楷體" w:hint="eastAsia"/>
                    </w:rPr>
                    <w:t>第三次處九萬元罰鍰。</w:t>
                  </w:r>
                </w:p>
                <w:p w14:paraId="6BD3A38A" w14:textId="77777777" w:rsidR="00691A47" w:rsidRPr="00293399" w:rsidRDefault="00691A47" w:rsidP="00141EB6">
                  <w:pPr>
                    <w:pStyle w:val="aa"/>
                    <w:widowControl/>
                    <w:numPr>
                      <w:ilvl w:val="0"/>
                      <w:numId w:val="13"/>
                    </w:numPr>
                    <w:autoSpaceDN w:val="0"/>
                    <w:ind w:leftChars="0" w:left="1021"/>
                    <w:jc w:val="both"/>
                    <w:textAlignment w:val="baseline"/>
                    <w:rPr>
                      <w:rFonts w:ascii="標楷體" w:eastAsia="標楷體" w:hAnsi="標楷體"/>
                    </w:rPr>
                  </w:pPr>
                  <w:r w:rsidRPr="00293399">
                    <w:rPr>
                      <w:rFonts w:ascii="標楷體" w:eastAsia="標楷體" w:hAnsi="標楷體" w:hint="eastAsia"/>
                    </w:rPr>
                    <w:t>第四次處十二萬元罰鍰。</w:t>
                  </w:r>
                </w:p>
                <w:p w14:paraId="3135E410" w14:textId="77777777" w:rsidR="00691A47" w:rsidRPr="00293399" w:rsidRDefault="00691A47" w:rsidP="00141EB6">
                  <w:pPr>
                    <w:pStyle w:val="aa"/>
                    <w:widowControl/>
                    <w:numPr>
                      <w:ilvl w:val="0"/>
                      <w:numId w:val="13"/>
                    </w:numPr>
                    <w:autoSpaceDN w:val="0"/>
                    <w:ind w:leftChars="0" w:left="1021"/>
                    <w:jc w:val="both"/>
                    <w:textAlignment w:val="baseline"/>
                    <w:rPr>
                      <w:rFonts w:ascii="標楷體" w:eastAsia="標楷體" w:hAnsi="標楷體"/>
                    </w:rPr>
                  </w:pPr>
                  <w:r w:rsidRPr="00293399">
                    <w:rPr>
                      <w:rFonts w:ascii="標楷體" w:eastAsia="標楷體" w:hAnsi="標楷體" w:hint="eastAsia"/>
                    </w:rPr>
                    <w:t>第五次以上處十五萬元罰鍰。</w:t>
                  </w:r>
                </w:p>
                <w:p w14:paraId="7B7B0842" w14:textId="77777777" w:rsidR="00691A47" w:rsidRPr="00D903FB" w:rsidRDefault="00691A47" w:rsidP="00141EB6">
                  <w:pPr>
                    <w:pStyle w:val="aa"/>
                    <w:widowControl/>
                    <w:numPr>
                      <w:ilvl w:val="0"/>
                      <w:numId w:val="10"/>
                    </w:numPr>
                    <w:autoSpaceDN w:val="0"/>
                    <w:ind w:leftChars="0"/>
                    <w:jc w:val="both"/>
                    <w:textAlignment w:val="baseline"/>
                    <w:rPr>
                      <w:rFonts w:ascii="標楷體" w:eastAsia="標楷體" w:hAnsi="標楷體"/>
                    </w:rPr>
                  </w:pPr>
                  <w:r w:rsidRPr="00293399">
                    <w:rPr>
                      <w:rFonts w:ascii="標楷體" w:eastAsia="標楷體" w:hAnsi="標楷體"/>
                    </w:rPr>
                    <w:t>前</w:t>
                  </w:r>
                  <w:r w:rsidRPr="00293399">
                    <w:rPr>
                      <w:rFonts w:ascii="標楷體" w:eastAsia="標楷體" w:hAnsi="標楷體" w:hint="eastAsia"/>
                    </w:rPr>
                    <w:t>開處</w:t>
                  </w:r>
                  <w:r w:rsidRPr="00293399">
                    <w:rPr>
                      <w:rFonts w:ascii="標楷體" w:eastAsia="標楷體" w:hAnsi="標楷體"/>
                    </w:rPr>
                    <w:t>罰，以同一行為人</w:t>
                  </w:r>
                  <w:r w:rsidRPr="00293399">
                    <w:rPr>
                      <w:rFonts w:ascii="標楷體" w:eastAsia="標楷體" w:hAnsi="標楷體" w:hint="eastAsia"/>
                    </w:rPr>
                    <w:t>之</w:t>
                  </w:r>
                  <w:r w:rsidRPr="00293399">
                    <w:rPr>
                      <w:rFonts w:ascii="標楷體" w:eastAsia="標楷體" w:hAnsi="標楷體"/>
                    </w:rPr>
                    <w:t>同一</w:t>
                  </w:r>
                  <w:r w:rsidRPr="00293399">
                    <w:rPr>
                      <w:rFonts w:ascii="標楷體" w:eastAsia="標楷體" w:hAnsi="標楷體" w:hint="eastAsia"/>
                    </w:rPr>
                    <w:t>申報案件</w:t>
                  </w:r>
                  <w:r w:rsidRPr="00293399">
                    <w:rPr>
                      <w:rFonts w:ascii="標楷體" w:eastAsia="標楷體" w:hAnsi="標楷體"/>
                    </w:rPr>
                    <w:t>認定之。</w:t>
                  </w:r>
                </w:p>
              </w:tc>
            </w:tr>
          </w:tbl>
          <w:p w14:paraId="1E3ED3A4" w14:textId="389801AD" w:rsidR="00691A47" w:rsidRPr="00691A47" w:rsidRDefault="00691A47" w:rsidP="00141EB6">
            <w:pPr>
              <w:jc w:val="both"/>
              <w:rPr>
                <w:rFonts w:ascii="標楷體" w:eastAsia="標楷體" w:hAnsi="標楷體"/>
              </w:rPr>
            </w:pPr>
          </w:p>
        </w:tc>
        <w:tc>
          <w:tcPr>
            <w:tcW w:w="10462" w:type="dxa"/>
          </w:tcPr>
          <w:p w14:paraId="74F2BBAB" w14:textId="77777777" w:rsidR="00691A47" w:rsidRDefault="00691A47" w:rsidP="00141EB6">
            <w:pPr>
              <w:jc w:val="both"/>
              <w:rPr>
                <w:rFonts w:ascii="標楷體" w:eastAsia="標楷體" w:hAnsi="標楷體"/>
              </w:rPr>
            </w:pPr>
          </w:p>
          <w:tbl>
            <w:tblPr>
              <w:tblStyle w:val="a3"/>
              <w:tblW w:w="10236" w:type="dxa"/>
              <w:tblLook w:val="04A0" w:firstRow="1" w:lastRow="0" w:firstColumn="1" w:lastColumn="0" w:noHBand="0" w:noVBand="1"/>
            </w:tblPr>
            <w:tblGrid>
              <w:gridCol w:w="456"/>
              <w:gridCol w:w="2264"/>
              <w:gridCol w:w="994"/>
              <w:gridCol w:w="994"/>
              <w:gridCol w:w="2268"/>
              <w:gridCol w:w="3260"/>
            </w:tblGrid>
            <w:tr w:rsidR="00691A47" w:rsidRPr="00293399" w14:paraId="0BE4B2AC" w14:textId="77777777" w:rsidTr="0017458B">
              <w:tc>
                <w:tcPr>
                  <w:tcW w:w="456" w:type="dxa"/>
                  <w:vMerge w:val="restart"/>
                  <w:vAlign w:val="center"/>
                </w:tcPr>
                <w:p w14:paraId="1F16965E" w14:textId="77777777" w:rsidR="00691A47" w:rsidRPr="00293399" w:rsidRDefault="00691A47" w:rsidP="00141EB6">
                  <w:pPr>
                    <w:jc w:val="center"/>
                    <w:rPr>
                      <w:rFonts w:ascii="標楷體" w:eastAsia="標楷體" w:hAnsi="標楷體"/>
                    </w:rPr>
                  </w:pPr>
                  <w:r w:rsidRPr="00293399">
                    <w:rPr>
                      <w:rFonts w:ascii="標楷體" w:eastAsia="標楷體" w:hAnsi="標楷體" w:hint="eastAsia"/>
                    </w:rPr>
                    <w:t>項次</w:t>
                  </w:r>
                </w:p>
              </w:tc>
              <w:tc>
                <w:tcPr>
                  <w:tcW w:w="2264" w:type="dxa"/>
                  <w:vMerge w:val="restart"/>
                  <w:vAlign w:val="center"/>
                </w:tcPr>
                <w:p w14:paraId="409368BE" w14:textId="77777777" w:rsidR="00691A47" w:rsidRPr="00293399" w:rsidRDefault="00691A47" w:rsidP="00141EB6">
                  <w:pPr>
                    <w:jc w:val="center"/>
                    <w:rPr>
                      <w:rFonts w:ascii="標楷體" w:eastAsia="標楷體" w:hAnsi="標楷體"/>
                    </w:rPr>
                  </w:pPr>
                  <w:r w:rsidRPr="00293399">
                    <w:rPr>
                      <w:rFonts w:ascii="標楷體" w:eastAsia="標楷體" w:hAnsi="標楷體" w:hint="eastAsia"/>
                    </w:rPr>
                    <w:t>違規事項</w:t>
                  </w:r>
                </w:p>
              </w:tc>
              <w:tc>
                <w:tcPr>
                  <w:tcW w:w="1988" w:type="dxa"/>
                  <w:gridSpan w:val="2"/>
                  <w:vAlign w:val="center"/>
                </w:tcPr>
                <w:p w14:paraId="72261DA2" w14:textId="77777777" w:rsidR="00691A47" w:rsidRPr="00293399" w:rsidRDefault="00691A47" w:rsidP="00141EB6">
                  <w:pPr>
                    <w:jc w:val="center"/>
                    <w:rPr>
                      <w:rFonts w:ascii="標楷體" w:eastAsia="標楷體" w:hAnsi="標楷體"/>
                    </w:rPr>
                  </w:pPr>
                  <w:r w:rsidRPr="00293399">
                    <w:rPr>
                      <w:rFonts w:ascii="標楷體" w:eastAsia="標楷體" w:hAnsi="標楷體" w:hint="eastAsia"/>
                    </w:rPr>
                    <w:t>法條依據</w:t>
                  </w:r>
                </w:p>
              </w:tc>
              <w:tc>
                <w:tcPr>
                  <w:tcW w:w="2268" w:type="dxa"/>
                  <w:vMerge w:val="restart"/>
                  <w:vAlign w:val="center"/>
                </w:tcPr>
                <w:p w14:paraId="3B4BBD2C" w14:textId="77777777" w:rsidR="00691A47" w:rsidRPr="00293399" w:rsidRDefault="00691A47" w:rsidP="00141EB6">
                  <w:pPr>
                    <w:jc w:val="center"/>
                    <w:rPr>
                      <w:rFonts w:ascii="標楷體" w:eastAsia="標楷體" w:hAnsi="標楷體"/>
                    </w:rPr>
                  </w:pPr>
                  <w:r w:rsidRPr="00293399">
                    <w:rPr>
                      <w:rFonts w:ascii="標楷體" w:eastAsia="標楷體" w:hAnsi="標楷體" w:hint="eastAsia"/>
                    </w:rPr>
                    <w:t>法 定 罰 鍰 額 度</w:t>
                  </w:r>
                  <w:r w:rsidRPr="00293399">
                    <w:rPr>
                      <w:rFonts w:ascii="標楷體" w:eastAsia="標楷體" w:hAnsi="標楷體" w:cs="細明體" w:hint="eastAsia"/>
                      <w:color w:val="000000"/>
                    </w:rPr>
                    <w:t>（新臺幣：元）</w:t>
                  </w:r>
                  <w:r w:rsidRPr="00293399">
                    <w:rPr>
                      <w:rFonts w:ascii="標楷體" w:eastAsia="標楷體" w:hAnsi="標楷體" w:hint="eastAsia"/>
                    </w:rPr>
                    <w:t>或其他處罰</w:t>
                  </w:r>
                </w:p>
              </w:tc>
              <w:tc>
                <w:tcPr>
                  <w:tcW w:w="3260" w:type="dxa"/>
                  <w:vMerge w:val="restart"/>
                  <w:vAlign w:val="center"/>
                </w:tcPr>
                <w:p w14:paraId="63A51B6C" w14:textId="77777777" w:rsidR="00691A47" w:rsidRPr="00293399" w:rsidRDefault="00691A47" w:rsidP="00141EB6">
                  <w:pPr>
                    <w:jc w:val="center"/>
                    <w:rPr>
                      <w:rFonts w:ascii="標楷體" w:eastAsia="標楷體" w:hAnsi="標楷體"/>
                    </w:rPr>
                  </w:pPr>
                  <w:r w:rsidRPr="00293399">
                    <w:rPr>
                      <w:rFonts w:ascii="標楷體" w:eastAsia="標楷體" w:hAnsi="標楷體" w:hint="eastAsia"/>
                    </w:rPr>
                    <w:t>統  一  裁  罰  基  準</w:t>
                  </w:r>
                </w:p>
                <w:p w14:paraId="5019E14A" w14:textId="77777777" w:rsidR="00691A47" w:rsidRPr="00293399" w:rsidRDefault="00691A47" w:rsidP="00141EB6">
                  <w:pPr>
                    <w:jc w:val="center"/>
                    <w:rPr>
                      <w:rFonts w:ascii="標楷體" w:eastAsia="標楷體" w:hAnsi="標楷體"/>
                    </w:rPr>
                  </w:pPr>
                  <w:r w:rsidRPr="00293399">
                    <w:rPr>
                      <w:rFonts w:ascii="標楷體" w:eastAsia="標楷體" w:hAnsi="標楷體" w:hint="eastAsia"/>
                    </w:rPr>
                    <w:t>(新臺幣：元)</w:t>
                  </w:r>
                </w:p>
              </w:tc>
            </w:tr>
            <w:tr w:rsidR="00691A47" w:rsidRPr="00293399" w14:paraId="7F37DEF4" w14:textId="77777777" w:rsidTr="0017458B">
              <w:trPr>
                <w:trHeight w:val="781"/>
              </w:trPr>
              <w:tc>
                <w:tcPr>
                  <w:tcW w:w="456" w:type="dxa"/>
                  <w:vMerge/>
                </w:tcPr>
                <w:p w14:paraId="5FA71B57" w14:textId="77777777" w:rsidR="00691A47" w:rsidRPr="00293399" w:rsidRDefault="00691A47" w:rsidP="00141EB6">
                  <w:pPr>
                    <w:jc w:val="both"/>
                    <w:rPr>
                      <w:rFonts w:ascii="標楷體" w:eastAsia="標楷體" w:hAnsi="標楷體"/>
                    </w:rPr>
                  </w:pPr>
                </w:p>
              </w:tc>
              <w:tc>
                <w:tcPr>
                  <w:tcW w:w="2264" w:type="dxa"/>
                  <w:vMerge/>
                </w:tcPr>
                <w:p w14:paraId="28D0D4EA" w14:textId="77777777" w:rsidR="00691A47" w:rsidRPr="00293399" w:rsidRDefault="00691A47" w:rsidP="00141EB6">
                  <w:pPr>
                    <w:jc w:val="both"/>
                    <w:rPr>
                      <w:rFonts w:ascii="標楷體" w:eastAsia="標楷體" w:hAnsi="標楷體"/>
                    </w:rPr>
                  </w:pPr>
                </w:p>
              </w:tc>
              <w:tc>
                <w:tcPr>
                  <w:tcW w:w="994" w:type="dxa"/>
                  <w:vAlign w:val="center"/>
                </w:tcPr>
                <w:p w14:paraId="6E84D598" w14:textId="77777777" w:rsidR="00691A47" w:rsidRPr="00293399" w:rsidRDefault="00691A47" w:rsidP="00141EB6">
                  <w:pPr>
                    <w:jc w:val="center"/>
                    <w:rPr>
                      <w:rFonts w:ascii="標楷體" w:eastAsia="標楷體" w:hAnsi="標楷體"/>
                      <w:kern w:val="0"/>
                    </w:rPr>
                  </w:pPr>
                  <w:r w:rsidRPr="00293399">
                    <w:rPr>
                      <w:rFonts w:ascii="標楷體" w:eastAsia="標楷體" w:hAnsi="標楷體" w:hint="eastAsia"/>
                      <w:kern w:val="0"/>
                    </w:rPr>
                    <w:t>違反</w:t>
                  </w:r>
                </w:p>
                <w:p w14:paraId="79031815" w14:textId="77777777" w:rsidR="00691A47" w:rsidRPr="00293399" w:rsidRDefault="00691A47" w:rsidP="00141EB6">
                  <w:pPr>
                    <w:jc w:val="center"/>
                    <w:rPr>
                      <w:rFonts w:ascii="標楷體" w:eastAsia="標楷體" w:hAnsi="標楷體"/>
                    </w:rPr>
                  </w:pPr>
                  <w:r w:rsidRPr="00293399">
                    <w:rPr>
                      <w:rFonts w:ascii="標楷體" w:eastAsia="標楷體" w:hAnsi="標楷體"/>
                      <w:kern w:val="0"/>
                    </w:rPr>
                    <w:t>法條</w:t>
                  </w:r>
                </w:p>
              </w:tc>
              <w:tc>
                <w:tcPr>
                  <w:tcW w:w="994" w:type="dxa"/>
                  <w:vAlign w:val="center"/>
                </w:tcPr>
                <w:p w14:paraId="06BFE52E" w14:textId="77777777" w:rsidR="00691A47" w:rsidRPr="00293399" w:rsidRDefault="00691A47" w:rsidP="00141EB6">
                  <w:pPr>
                    <w:jc w:val="center"/>
                    <w:rPr>
                      <w:rFonts w:ascii="標楷體" w:eastAsia="標楷體" w:hAnsi="標楷體"/>
                      <w:kern w:val="0"/>
                    </w:rPr>
                  </w:pPr>
                  <w:r w:rsidRPr="00293399">
                    <w:rPr>
                      <w:rFonts w:ascii="標楷體" w:eastAsia="標楷體" w:hAnsi="標楷體"/>
                      <w:kern w:val="0"/>
                    </w:rPr>
                    <w:t>裁</w:t>
                  </w:r>
                  <w:r w:rsidRPr="00293399">
                    <w:rPr>
                      <w:rFonts w:ascii="標楷體" w:eastAsia="標楷體" w:hAnsi="標楷體" w:hint="eastAsia"/>
                      <w:kern w:val="0"/>
                    </w:rPr>
                    <w:t>罰</w:t>
                  </w:r>
                </w:p>
                <w:p w14:paraId="0AC7B975" w14:textId="77777777" w:rsidR="00691A47" w:rsidRPr="00293399" w:rsidRDefault="00691A47" w:rsidP="00141EB6">
                  <w:pPr>
                    <w:jc w:val="center"/>
                    <w:rPr>
                      <w:rFonts w:ascii="標楷體" w:eastAsia="標楷體" w:hAnsi="標楷體"/>
                    </w:rPr>
                  </w:pPr>
                  <w:r w:rsidRPr="00293399">
                    <w:rPr>
                      <w:rFonts w:ascii="標楷體" w:eastAsia="標楷體" w:hAnsi="標楷體" w:hint="eastAsia"/>
                      <w:kern w:val="0"/>
                    </w:rPr>
                    <w:t>法條</w:t>
                  </w:r>
                </w:p>
              </w:tc>
              <w:tc>
                <w:tcPr>
                  <w:tcW w:w="2268" w:type="dxa"/>
                  <w:vMerge/>
                </w:tcPr>
                <w:p w14:paraId="2B226345" w14:textId="77777777" w:rsidR="00691A47" w:rsidRPr="00293399" w:rsidRDefault="00691A47" w:rsidP="00141EB6">
                  <w:pPr>
                    <w:jc w:val="both"/>
                    <w:rPr>
                      <w:rFonts w:ascii="標楷體" w:eastAsia="標楷體" w:hAnsi="標楷體"/>
                    </w:rPr>
                  </w:pPr>
                </w:p>
              </w:tc>
              <w:tc>
                <w:tcPr>
                  <w:tcW w:w="3260" w:type="dxa"/>
                  <w:vMerge/>
                </w:tcPr>
                <w:p w14:paraId="61471685" w14:textId="77777777" w:rsidR="00691A47" w:rsidRPr="00293399" w:rsidRDefault="00691A47" w:rsidP="00141EB6">
                  <w:pPr>
                    <w:jc w:val="both"/>
                    <w:rPr>
                      <w:rFonts w:ascii="標楷體" w:eastAsia="標楷體" w:hAnsi="標楷體"/>
                    </w:rPr>
                  </w:pPr>
                </w:p>
              </w:tc>
            </w:tr>
            <w:tr w:rsidR="00691A47" w:rsidRPr="00293399" w14:paraId="2A8DA869" w14:textId="77777777" w:rsidTr="0017458B">
              <w:trPr>
                <w:trHeight w:val="781"/>
              </w:trPr>
              <w:tc>
                <w:tcPr>
                  <w:tcW w:w="456" w:type="dxa"/>
                </w:tcPr>
                <w:p w14:paraId="1D713366" w14:textId="77777777" w:rsidR="00691A47" w:rsidRPr="00293399" w:rsidRDefault="00691A47" w:rsidP="00141EB6">
                  <w:pPr>
                    <w:jc w:val="both"/>
                    <w:rPr>
                      <w:rFonts w:ascii="標楷體" w:eastAsia="標楷體" w:hAnsi="標楷體"/>
                    </w:rPr>
                  </w:pPr>
                  <w:r>
                    <w:rPr>
                      <w:rFonts w:ascii="標楷體" w:eastAsia="標楷體" w:hAnsi="標楷體" w:cs="細明體"/>
                      <w:color w:val="000000"/>
                      <w:kern w:val="0"/>
                    </w:rPr>
                    <w:t>壹</w:t>
                  </w:r>
                </w:p>
              </w:tc>
              <w:tc>
                <w:tcPr>
                  <w:tcW w:w="2264" w:type="dxa"/>
                </w:tcPr>
                <w:p w14:paraId="1ACD942B" w14:textId="77777777" w:rsidR="00691A47" w:rsidRPr="00293399" w:rsidRDefault="00691A47" w:rsidP="00141EB6">
                  <w:pPr>
                    <w:jc w:val="both"/>
                    <w:rPr>
                      <w:rFonts w:ascii="標楷體" w:eastAsia="標楷體" w:hAnsi="標楷體"/>
                    </w:rPr>
                  </w:pPr>
                  <w:r>
                    <w:rPr>
                      <w:rFonts w:ascii="標楷體" w:eastAsia="標楷體" w:hAnsi="標楷體"/>
                      <w:color w:val="000000"/>
                    </w:rPr>
                    <w:t>非租賃住宅服務業而經營代管業務或包租業務者。</w:t>
                  </w:r>
                </w:p>
              </w:tc>
              <w:tc>
                <w:tcPr>
                  <w:tcW w:w="994" w:type="dxa"/>
                </w:tcPr>
                <w:p w14:paraId="5BB9ED5E" w14:textId="77777777" w:rsidR="00691A47" w:rsidRPr="00293399" w:rsidRDefault="00691A47" w:rsidP="00141EB6">
                  <w:pPr>
                    <w:rPr>
                      <w:rFonts w:ascii="標楷體" w:eastAsia="標楷體" w:hAnsi="標楷體"/>
                      <w:kern w:val="0"/>
                    </w:rPr>
                  </w:pPr>
                  <w:r>
                    <w:rPr>
                      <w:rFonts w:ascii="標楷體" w:eastAsia="標楷體" w:hAnsi="標楷體" w:cs="細明體"/>
                      <w:color w:val="000000"/>
                      <w:kern w:val="0"/>
                    </w:rPr>
                    <w:t>本條例第三十六條</w:t>
                  </w:r>
                </w:p>
              </w:tc>
              <w:tc>
                <w:tcPr>
                  <w:tcW w:w="994" w:type="dxa"/>
                </w:tcPr>
                <w:p w14:paraId="06D40E63" w14:textId="77777777" w:rsidR="00691A47" w:rsidRPr="00293399" w:rsidRDefault="00691A47" w:rsidP="00141EB6">
                  <w:pPr>
                    <w:rPr>
                      <w:rFonts w:ascii="標楷體" w:eastAsia="標楷體" w:hAnsi="標楷體"/>
                      <w:kern w:val="0"/>
                    </w:rPr>
                  </w:pPr>
                  <w:r>
                    <w:rPr>
                      <w:rFonts w:ascii="標楷體" w:eastAsia="標楷體" w:hAnsi="標楷體" w:cs="細明體"/>
                      <w:color w:val="000000"/>
                      <w:kern w:val="0"/>
                    </w:rPr>
                    <w:t>本條例第三十六條</w:t>
                  </w:r>
                </w:p>
              </w:tc>
              <w:tc>
                <w:tcPr>
                  <w:tcW w:w="2268" w:type="dxa"/>
                </w:tcPr>
                <w:p w14:paraId="10389A46" w14:textId="77777777" w:rsidR="00691A47" w:rsidRPr="00372CC2" w:rsidRDefault="00691A47" w:rsidP="00141EB6">
                  <w:pPr>
                    <w:pStyle w:val="aa"/>
                    <w:numPr>
                      <w:ilvl w:val="0"/>
                      <w:numId w:val="29"/>
                    </w:numPr>
                    <w:suppressAutoHyphens/>
                    <w:autoSpaceDN w:val="0"/>
                    <w:ind w:leftChars="0"/>
                    <w:jc w:val="both"/>
                    <w:textAlignment w:val="baseline"/>
                    <w:rPr>
                      <w:rFonts w:ascii="標楷體" w:eastAsia="標楷體" w:hAnsi="標楷體"/>
                    </w:rPr>
                  </w:pPr>
                  <w:r>
                    <w:rPr>
                      <w:rFonts w:ascii="標楷體" w:eastAsia="標楷體" w:hAnsi="標楷體"/>
                      <w:color w:val="000000"/>
                    </w:rPr>
                    <w:t>禁止其營業，並處四</w:t>
                  </w:r>
                  <w:r w:rsidRPr="00372CC2">
                    <w:rPr>
                      <w:rFonts w:ascii="標楷體" w:eastAsia="標楷體" w:hAnsi="標楷體"/>
                    </w:rPr>
                    <w:t>萬元以上二十萬元以下罰鍰，並限期改正。</w:t>
                  </w:r>
                </w:p>
                <w:p w14:paraId="66832CA5" w14:textId="77777777" w:rsidR="00691A47" w:rsidRPr="00372CC2" w:rsidRDefault="00691A47" w:rsidP="00141EB6">
                  <w:pPr>
                    <w:pStyle w:val="aa"/>
                    <w:numPr>
                      <w:ilvl w:val="0"/>
                      <w:numId w:val="29"/>
                    </w:numPr>
                    <w:suppressAutoHyphens/>
                    <w:autoSpaceDN w:val="0"/>
                    <w:ind w:leftChars="0"/>
                    <w:jc w:val="both"/>
                    <w:textAlignment w:val="baseline"/>
                    <w:rPr>
                      <w:rFonts w:ascii="標楷體" w:eastAsia="標楷體" w:hAnsi="標楷體"/>
                    </w:rPr>
                  </w:pPr>
                  <w:r w:rsidRPr="00372CC2">
                    <w:rPr>
                      <w:rFonts w:ascii="標楷體" w:eastAsia="標楷體" w:hAnsi="標楷體"/>
                    </w:rPr>
                    <w:t>屆期未改正者，按次處罰。</w:t>
                  </w:r>
                </w:p>
                <w:p w14:paraId="51549F24" w14:textId="77777777" w:rsidR="00691A47" w:rsidRDefault="00691A47" w:rsidP="00141EB6">
                  <w:pPr>
                    <w:pStyle w:val="aa"/>
                    <w:numPr>
                      <w:ilvl w:val="0"/>
                      <w:numId w:val="29"/>
                    </w:numPr>
                    <w:suppressAutoHyphens/>
                    <w:autoSpaceDN w:val="0"/>
                    <w:ind w:leftChars="0"/>
                    <w:jc w:val="both"/>
                    <w:textAlignment w:val="baseline"/>
                    <w:rPr>
                      <w:rFonts w:ascii="標楷體" w:eastAsia="標楷體" w:hAnsi="標楷體"/>
                      <w:color w:val="000000"/>
                    </w:rPr>
                  </w:pPr>
                  <w:r w:rsidRPr="00372CC2">
                    <w:rPr>
                      <w:rFonts w:ascii="標楷體" w:eastAsia="標楷體" w:hAnsi="標楷體"/>
                    </w:rPr>
                    <w:t>情節</w:t>
                  </w:r>
                  <w:r>
                    <w:rPr>
                      <w:rFonts w:ascii="標楷體" w:eastAsia="標楷體" w:hAnsi="標楷體"/>
                      <w:color w:val="000000"/>
                    </w:rPr>
                    <w:t>重大者並得勒令歇業。</w:t>
                  </w:r>
                </w:p>
                <w:p w14:paraId="366A02D1" w14:textId="77777777" w:rsidR="00691A47" w:rsidRPr="00293399" w:rsidRDefault="00691A47" w:rsidP="00141EB6">
                  <w:pPr>
                    <w:jc w:val="both"/>
                    <w:rPr>
                      <w:rFonts w:ascii="標楷體" w:eastAsia="標楷體" w:hAnsi="標楷體"/>
                    </w:rPr>
                  </w:pPr>
                </w:p>
              </w:tc>
              <w:tc>
                <w:tcPr>
                  <w:tcW w:w="3260" w:type="dxa"/>
                </w:tcPr>
                <w:p w14:paraId="1BFAE47E" w14:textId="77777777" w:rsidR="00691A47" w:rsidRDefault="00691A47" w:rsidP="00141EB6">
                  <w:pPr>
                    <w:pStyle w:val="aa"/>
                    <w:numPr>
                      <w:ilvl w:val="0"/>
                      <w:numId w:val="30"/>
                    </w:numPr>
                    <w:suppressAutoHyphens/>
                    <w:autoSpaceDN w:val="0"/>
                    <w:ind w:leftChars="0"/>
                    <w:jc w:val="both"/>
                    <w:textAlignment w:val="baseline"/>
                  </w:pPr>
                  <w:r>
                    <w:rPr>
                      <w:rFonts w:ascii="標楷體" w:eastAsia="標楷體" w:hAnsi="標楷體" w:cs="細明體"/>
                      <w:color w:val="000000"/>
                      <w:kern w:val="0"/>
                    </w:rPr>
                    <w:t>除禁止其經營代管業務或包租業務外，依查獲次數處罰如下，並於處罰同時</w:t>
                  </w:r>
                  <w:r>
                    <w:rPr>
                      <w:rFonts w:ascii="標楷體" w:eastAsia="標楷體" w:hAnsi="標楷體"/>
                      <w:color w:val="000000"/>
                    </w:rPr>
                    <w:t>通知限期於十五日內改正：</w:t>
                  </w:r>
                </w:p>
                <w:p w14:paraId="031C8414" w14:textId="77777777" w:rsidR="00691A47" w:rsidRDefault="00691A47" w:rsidP="00141EB6">
                  <w:pPr>
                    <w:pStyle w:val="ab"/>
                    <w:numPr>
                      <w:ilvl w:val="0"/>
                      <w:numId w:val="31"/>
                    </w:numPr>
                    <w:autoSpaceDE w:val="0"/>
                    <w:snapToGrid w:val="0"/>
                    <w:ind w:left="992" w:hanging="482"/>
                    <w:jc w:val="both"/>
                    <w:rPr>
                      <w:rFonts w:ascii="標楷體" w:eastAsia="標楷體" w:hAnsi="標楷體"/>
                      <w:color w:val="000000"/>
                    </w:rPr>
                  </w:pPr>
                  <w:r>
                    <w:rPr>
                      <w:rFonts w:ascii="標楷體" w:eastAsia="標楷體" w:hAnsi="標楷體"/>
                      <w:color w:val="000000"/>
                    </w:rPr>
                    <w:t>第一次處四萬元罰鍰。</w:t>
                  </w:r>
                </w:p>
                <w:p w14:paraId="78039F9F" w14:textId="77777777" w:rsidR="00691A47" w:rsidRDefault="00691A47" w:rsidP="00141EB6">
                  <w:pPr>
                    <w:pStyle w:val="ab"/>
                    <w:numPr>
                      <w:ilvl w:val="0"/>
                      <w:numId w:val="31"/>
                    </w:numPr>
                    <w:autoSpaceDE w:val="0"/>
                    <w:snapToGrid w:val="0"/>
                    <w:ind w:left="992" w:hanging="482"/>
                    <w:jc w:val="both"/>
                    <w:rPr>
                      <w:rFonts w:ascii="標楷體" w:eastAsia="標楷體" w:hAnsi="標楷體"/>
                      <w:color w:val="000000"/>
                    </w:rPr>
                  </w:pPr>
                  <w:r>
                    <w:rPr>
                      <w:rFonts w:ascii="標楷體" w:eastAsia="標楷體" w:hAnsi="標楷體"/>
                      <w:color w:val="000000"/>
                    </w:rPr>
                    <w:t>第二次處八萬元罰鍰。</w:t>
                  </w:r>
                </w:p>
                <w:p w14:paraId="3E0F84FC" w14:textId="77777777" w:rsidR="00691A47" w:rsidRDefault="00691A47" w:rsidP="00141EB6">
                  <w:pPr>
                    <w:pStyle w:val="ab"/>
                    <w:numPr>
                      <w:ilvl w:val="0"/>
                      <w:numId w:val="31"/>
                    </w:numPr>
                    <w:autoSpaceDE w:val="0"/>
                    <w:snapToGrid w:val="0"/>
                    <w:ind w:left="992" w:hanging="482"/>
                    <w:jc w:val="both"/>
                    <w:rPr>
                      <w:rFonts w:ascii="標楷體" w:eastAsia="標楷體" w:hAnsi="標楷體"/>
                      <w:color w:val="000000"/>
                    </w:rPr>
                  </w:pPr>
                  <w:r>
                    <w:rPr>
                      <w:rFonts w:ascii="標楷體" w:eastAsia="標楷體" w:hAnsi="標楷體"/>
                      <w:color w:val="000000"/>
                    </w:rPr>
                    <w:t>第三次處十二萬元罰鍰。</w:t>
                  </w:r>
                </w:p>
                <w:p w14:paraId="746D8971" w14:textId="77777777" w:rsidR="00691A47" w:rsidRDefault="00691A47" w:rsidP="00141EB6">
                  <w:pPr>
                    <w:pStyle w:val="ab"/>
                    <w:numPr>
                      <w:ilvl w:val="0"/>
                      <w:numId w:val="31"/>
                    </w:numPr>
                    <w:autoSpaceDE w:val="0"/>
                    <w:snapToGrid w:val="0"/>
                    <w:ind w:left="992" w:hanging="482"/>
                    <w:jc w:val="both"/>
                    <w:rPr>
                      <w:rFonts w:ascii="標楷體" w:eastAsia="標楷體" w:hAnsi="標楷體"/>
                      <w:color w:val="000000"/>
                    </w:rPr>
                  </w:pPr>
                  <w:r>
                    <w:rPr>
                      <w:rFonts w:ascii="標楷體" w:eastAsia="標楷體" w:hAnsi="標楷體"/>
                      <w:color w:val="000000"/>
                    </w:rPr>
                    <w:t>第四次處十六萬元罰鍰。</w:t>
                  </w:r>
                </w:p>
                <w:p w14:paraId="293EA259" w14:textId="77777777" w:rsidR="00691A47" w:rsidRDefault="00691A47" w:rsidP="00141EB6">
                  <w:pPr>
                    <w:pStyle w:val="ab"/>
                    <w:numPr>
                      <w:ilvl w:val="0"/>
                      <w:numId w:val="31"/>
                    </w:numPr>
                    <w:autoSpaceDE w:val="0"/>
                    <w:snapToGrid w:val="0"/>
                    <w:ind w:left="992" w:hanging="482"/>
                    <w:jc w:val="both"/>
                    <w:rPr>
                      <w:rFonts w:ascii="標楷體" w:eastAsia="標楷體" w:hAnsi="標楷體"/>
                      <w:color w:val="000000"/>
                    </w:rPr>
                  </w:pPr>
                  <w:r>
                    <w:rPr>
                      <w:rFonts w:ascii="標楷體" w:eastAsia="標楷體" w:hAnsi="標楷體"/>
                      <w:color w:val="000000"/>
                    </w:rPr>
                    <w:t>第五次以上處二十萬元罰鍰。</w:t>
                  </w:r>
                </w:p>
                <w:p w14:paraId="62E6F231" w14:textId="77777777" w:rsidR="00691A47" w:rsidRDefault="00691A47" w:rsidP="00141EB6">
                  <w:pPr>
                    <w:pStyle w:val="aa"/>
                    <w:numPr>
                      <w:ilvl w:val="0"/>
                      <w:numId w:val="30"/>
                    </w:numPr>
                    <w:suppressAutoHyphens/>
                    <w:autoSpaceDN w:val="0"/>
                    <w:ind w:leftChars="0"/>
                    <w:jc w:val="both"/>
                    <w:textAlignment w:val="baseline"/>
                    <w:rPr>
                      <w:rFonts w:ascii="標楷體" w:eastAsia="標楷體" w:hAnsi="標楷體" w:cs="細明體"/>
                      <w:color w:val="000000"/>
                      <w:kern w:val="0"/>
                    </w:rPr>
                  </w:pPr>
                  <w:r>
                    <w:rPr>
                      <w:rFonts w:ascii="標楷體" w:eastAsia="標楷體" w:hAnsi="標楷體" w:cs="細明體"/>
                      <w:color w:val="000000"/>
                      <w:kern w:val="0"/>
                    </w:rPr>
                    <w:t>經依前項各款裁處並通知限期</w:t>
                  </w:r>
                  <w:r w:rsidRPr="00372CC2">
                    <w:rPr>
                      <w:rFonts w:ascii="標楷體" w:eastAsia="標楷體" w:hAnsi="標楷體"/>
                    </w:rPr>
                    <w:t>改正</w:t>
                  </w:r>
                  <w:r>
                    <w:rPr>
                      <w:rFonts w:ascii="標楷體" w:eastAsia="標楷體" w:hAnsi="標楷體" w:cs="細明體"/>
                      <w:color w:val="000000"/>
                      <w:kern w:val="0"/>
                    </w:rPr>
                    <w:t>而屆期仍未改正者，按次加罰四萬元並限期於十五日內改正，至其完成改正為止。</w:t>
                  </w:r>
                </w:p>
                <w:p w14:paraId="50E6350A" w14:textId="77777777" w:rsidR="00691A47" w:rsidRPr="00293399" w:rsidRDefault="00691A47" w:rsidP="00141EB6">
                  <w:pPr>
                    <w:pStyle w:val="aa"/>
                    <w:numPr>
                      <w:ilvl w:val="0"/>
                      <w:numId w:val="30"/>
                    </w:numPr>
                    <w:suppressAutoHyphens/>
                    <w:autoSpaceDN w:val="0"/>
                    <w:ind w:leftChars="0"/>
                    <w:jc w:val="both"/>
                    <w:textAlignment w:val="baseline"/>
                    <w:rPr>
                      <w:rFonts w:ascii="標楷體" w:eastAsia="標楷體" w:hAnsi="標楷體"/>
                    </w:rPr>
                  </w:pPr>
                  <w:r>
                    <w:rPr>
                      <w:rFonts w:ascii="標楷體" w:eastAsia="標楷體" w:hAnsi="標楷體" w:cs="細明體"/>
                      <w:color w:val="000000"/>
                      <w:kern w:val="0"/>
                    </w:rPr>
                    <w:t>依前二項裁罰，每次裁罰金額</w:t>
                  </w:r>
                  <w:r w:rsidRPr="00372CC2">
                    <w:rPr>
                      <w:rFonts w:ascii="標楷體" w:eastAsia="標楷體" w:hAnsi="標楷體"/>
                    </w:rPr>
                    <w:t>最高</w:t>
                  </w:r>
                  <w:r>
                    <w:rPr>
                      <w:rFonts w:ascii="標楷體" w:eastAsia="標楷體" w:hAnsi="標楷體" w:cs="細明體"/>
                      <w:color w:val="000000"/>
                      <w:kern w:val="0"/>
                    </w:rPr>
                    <w:t>以二十萬元為限。</w:t>
                  </w:r>
                </w:p>
              </w:tc>
            </w:tr>
            <w:tr w:rsidR="0043646A" w:rsidRPr="00293399" w14:paraId="019D1CA3" w14:textId="77777777" w:rsidTr="0017458B">
              <w:trPr>
                <w:trHeight w:val="781"/>
              </w:trPr>
              <w:tc>
                <w:tcPr>
                  <w:tcW w:w="456" w:type="dxa"/>
                  <w:vMerge w:val="restart"/>
                </w:tcPr>
                <w:p w14:paraId="17828D94" w14:textId="77777777" w:rsidR="0043646A" w:rsidRPr="00293399" w:rsidRDefault="0043646A" w:rsidP="00141EB6">
                  <w:pPr>
                    <w:jc w:val="both"/>
                    <w:rPr>
                      <w:rFonts w:ascii="標楷體" w:eastAsia="標楷體" w:hAnsi="標楷體"/>
                    </w:rPr>
                  </w:pPr>
                  <w:r>
                    <w:rPr>
                      <w:rFonts w:ascii="標楷體" w:eastAsia="標楷體" w:hAnsi="標楷體" w:cs="細明體"/>
                      <w:color w:val="000000"/>
                      <w:kern w:val="0"/>
                    </w:rPr>
                    <w:t>貳</w:t>
                  </w:r>
                </w:p>
              </w:tc>
              <w:tc>
                <w:tcPr>
                  <w:tcW w:w="2264" w:type="dxa"/>
                </w:tcPr>
                <w:p w14:paraId="067E1A8B" w14:textId="77777777" w:rsidR="0043646A" w:rsidRPr="006431CC" w:rsidRDefault="0043646A" w:rsidP="00141EB6">
                  <w:pPr>
                    <w:pStyle w:val="aa"/>
                    <w:numPr>
                      <w:ilvl w:val="0"/>
                      <w:numId w:val="32"/>
                    </w:numPr>
                    <w:ind w:leftChars="0"/>
                    <w:jc w:val="both"/>
                    <w:rPr>
                      <w:rFonts w:ascii="標楷體" w:eastAsia="標楷體" w:hAnsi="標楷體"/>
                    </w:rPr>
                  </w:pPr>
                  <w:r w:rsidRPr="006431CC">
                    <w:rPr>
                      <w:rFonts w:ascii="標楷體" w:eastAsia="標楷體" w:hAnsi="標楷體"/>
                      <w:color w:val="000000"/>
                    </w:rPr>
                    <w:t>廣告內容與事實不符或廣告未註明租賃住宅服務業名稱。</w:t>
                  </w:r>
                </w:p>
              </w:tc>
              <w:tc>
                <w:tcPr>
                  <w:tcW w:w="994" w:type="dxa"/>
                </w:tcPr>
                <w:p w14:paraId="0B92951F" w14:textId="5449552A" w:rsidR="0043646A" w:rsidRPr="005C28C9" w:rsidRDefault="0043646A" w:rsidP="00141EB6">
                  <w:pPr>
                    <w:rPr>
                      <w:rFonts w:ascii="標楷體" w:eastAsia="標楷體" w:hAnsi="標楷體" w:cs="細明體"/>
                      <w:color w:val="000000"/>
                      <w:kern w:val="0"/>
                    </w:rPr>
                  </w:pPr>
                  <w:r>
                    <w:rPr>
                      <w:rFonts w:ascii="標楷體" w:eastAsia="標楷體" w:hAnsi="標楷體" w:cs="細明體"/>
                      <w:color w:val="000000"/>
                      <w:kern w:val="0"/>
                    </w:rPr>
                    <w:t>本條例第十三條第一項、第四項</w:t>
                  </w:r>
                </w:p>
              </w:tc>
              <w:tc>
                <w:tcPr>
                  <w:tcW w:w="994" w:type="dxa"/>
                  <w:vMerge w:val="restart"/>
                </w:tcPr>
                <w:p w14:paraId="116F6FA0" w14:textId="77777777" w:rsidR="0043646A" w:rsidRPr="006431CC" w:rsidRDefault="0043646A" w:rsidP="00141EB6">
                  <w:pPr>
                    <w:jc w:val="both"/>
                    <w:rPr>
                      <w:rFonts w:ascii="標楷體" w:eastAsia="標楷體" w:hAnsi="標楷體" w:cs="細明體"/>
                      <w:color w:val="000000"/>
                      <w:kern w:val="0"/>
                    </w:rPr>
                  </w:pPr>
                  <w:r>
                    <w:rPr>
                      <w:rFonts w:ascii="標楷體" w:eastAsia="標楷體" w:hAnsi="標楷體" w:cs="細明體"/>
                      <w:color w:val="000000"/>
                      <w:kern w:val="0"/>
                    </w:rPr>
                    <w:t>本條例第三十七條</w:t>
                  </w:r>
                </w:p>
              </w:tc>
              <w:tc>
                <w:tcPr>
                  <w:tcW w:w="2268" w:type="dxa"/>
                  <w:vMerge w:val="restart"/>
                </w:tcPr>
                <w:p w14:paraId="7B1A0ACA" w14:textId="77777777" w:rsidR="0043646A" w:rsidRPr="006431CC" w:rsidRDefault="0043646A" w:rsidP="00141EB6">
                  <w:pPr>
                    <w:pStyle w:val="aa"/>
                    <w:numPr>
                      <w:ilvl w:val="0"/>
                      <w:numId w:val="33"/>
                    </w:numPr>
                    <w:suppressAutoHyphens/>
                    <w:autoSpaceDN w:val="0"/>
                    <w:ind w:leftChars="0"/>
                    <w:jc w:val="both"/>
                    <w:textAlignment w:val="baseline"/>
                    <w:rPr>
                      <w:rFonts w:ascii="標楷體" w:eastAsia="標楷體" w:hAnsi="標楷體"/>
                    </w:rPr>
                  </w:pPr>
                  <w:r w:rsidRPr="006431CC">
                    <w:rPr>
                      <w:rFonts w:ascii="標楷體" w:eastAsia="標楷體" w:hAnsi="標楷體" w:hint="eastAsia"/>
                    </w:rPr>
                    <w:t>處一萬元以上五萬元以下罰鍰，並限期改正。</w:t>
                  </w:r>
                </w:p>
                <w:p w14:paraId="311CD408" w14:textId="77777777" w:rsidR="0043646A" w:rsidRPr="00293399" w:rsidRDefault="0043646A" w:rsidP="00141EB6">
                  <w:pPr>
                    <w:pStyle w:val="aa"/>
                    <w:numPr>
                      <w:ilvl w:val="0"/>
                      <w:numId w:val="33"/>
                    </w:numPr>
                    <w:suppressAutoHyphens/>
                    <w:autoSpaceDN w:val="0"/>
                    <w:ind w:leftChars="0"/>
                    <w:jc w:val="both"/>
                    <w:textAlignment w:val="baseline"/>
                    <w:rPr>
                      <w:rFonts w:ascii="標楷體" w:eastAsia="標楷體" w:hAnsi="標楷體"/>
                    </w:rPr>
                  </w:pPr>
                  <w:r w:rsidRPr="006431CC">
                    <w:rPr>
                      <w:rFonts w:ascii="標楷體" w:eastAsia="標楷體" w:hAnsi="標楷體" w:hint="eastAsia"/>
                    </w:rPr>
                    <w:t>屆期未改正者，按次處罰。</w:t>
                  </w:r>
                </w:p>
              </w:tc>
              <w:tc>
                <w:tcPr>
                  <w:tcW w:w="3260" w:type="dxa"/>
                  <w:vMerge w:val="restart"/>
                </w:tcPr>
                <w:p w14:paraId="39FEF912" w14:textId="77777777" w:rsidR="0043646A" w:rsidRDefault="0043646A" w:rsidP="00141EB6">
                  <w:pPr>
                    <w:pStyle w:val="aa"/>
                    <w:numPr>
                      <w:ilvl w:val="0"/>
                      <w:numId w:val="34"/>
                    </w:numPr>
                    <w:suppressAutoHyphens/>
                    <w:autoSpaceDN w:val="0"/>
                    <w:ind w:leftChars="0"/>
                    <w:jc w:val="both"/>
                    <w:textAlignment w:val="baseline"/>
                    <w:rPr>
                      <w:rFonts w:ascii="標楷體" w:eastAsia="標楷體" w:hAnsi="標楷體" w:cs="細明體"/>
                      <w:color w:val="000000"/>
                      <w:kern w:val="0"/>
                    </w:rPr>
                  </w:pPr>
                  <w:r>
                    <w:rPr>
                      <w:rFonts w:ascii="標楷體" w:eastAsia="標楷體" w:hAnsi="標楷體" w:cs="細明體"/>
                      <w:color w:val="000000"/>
                      <w:kern w:val="0"/>
                    </w:rPr>
                    <w:t>違反時依下列規定處罰，並限期於十五日內改正：</w:t>
                  </w:r>
                </w:p>
                <w:p w14:paraId="05A5E9EE" w14:textId="77777777" w:rsidR="0043646A" w:rsidRDefault="0043646A" w:rsidP="00141EB6">
                  <w:pPr>
                    <w:pStyle w:val="ab"/>
                    <w:numPr>
                      <w:ilvl w:val="0"/>
                      <w:numId w:val="35"/>
                    </w:numPr>
                    <w:autoSpaceDE w:val="0"/>
                    <w:snapToGrid w:val="0"/>
                    <w:ind w:left="992" w:hanging="482"/>
                    <w:jc w:val="both"/>
                    <w:rPr>
                      <w:rFonts w:ascii="標楷體" w:eastAsia="標楷體" w:hAnsi="標楷體"/>
                      <w:color w:val="000000"/>
                    </w:rPr>
                  </w:pPr>
                  <w:r>
                    <w:rPr>
                      <w:rFonts w:ascii="標楷體" w:eastAsia="標楷體" w:hAnsi="標楷體"/>
                      <w:color w:val="000000"/>
                    </w:rPr>
                    <w:t>第一次處一萬元罰鍰。</w:t>
                  </w:r>
                </w:p>
                <w:p w14:paraId="490C0064" w14:textId="77777777" w:rsidR="0043646A" w:rsidRDefault="0043646A" w:rsidP="00141EB6">
                  <w:pPr>
                    <w:pStyle w:val="ab"/>
                    <w:numPr>
                      <w:ilvl w:val="0"/>
                      <w:numId w:val="35"/>
                    </w:numPr>
                    <w:autoSpaceDE w:val="0"/>
                    <w:snapToGrid w:val="0"/>
                    <w:ind w:left="992" w:hanging="482"/>
                    <w:jc w:val="both"/>
                    <w:rPr>
                      <w:rFonts w:ascii="標楷體" w:eastAsia="標楷體" w:hAnsi="標楷體"/>
                      <w:color w:val="000000"/>
                    </w:rPr>
                  </w:pPr>
                  <w:r>
                    <w:rPr>
                      <w:rFonts w:ascii="標楷體" w:eastAsia="標楷體" w:hAnsi="標楷體"/>
                      <w:color w:val="000000"/>
                    </w:rPr>
                    <w:t>第二次處二萬元罰鍰。</w:t>
                  </w:r>
                </w:p>
                <w:p w14:paraId="6C77C741" w14:textId="77777777" w:rsidR="0043646A" w:rsidRDefault="0043646A" w:rsidP="00141EB6">
                  <w:pPr>
                    <w:pStyle w:val="ab"/>
                    <w:numPr>
                      <w:ilvl w:val="0"/>
                      <w:numId w:val="35"/>
                    </w:numPr>
                    <w:autoSpaceDE w:val="0"/>
                    <w:snapToGrid w:val="0"/>
                    <w:ind w:left="992" w:hanging="482"/>
                    <w:jc w:val="both"/>
                    <w:rPr>
                      <w:rFonts w:ascii="標楷體" w:eastAsia="標楷體" w:hAnsi="標楷體"/>
                      <w:color w:val="000000"/>
                    </w:rPr>
                  </w:pPr>
                  <w:r>
                    <w:rPr>
                      <w:rFonts w:ascii="標楷體" w:eastAsia="標楷體" w:hAnsi="標楷體"/>
                      <w:color w:val="000000"/>
                    </w:rPr>
                    <w:t>第三次處三萬元罰鍰。</w:t>
                  </w:r>
                </w:p>
                <w:p w14:paraId="4A23FB07" w14:textId="77777777" w:rsidR="0043646A" w:rsidRDefault="0043646A" w:rsidP="00141EB6">
                  <w:pPr>
                    <w:pStyle w:val="ab"/>
                    <w:numPr>
                      <w:ilvl w:val="0"/>
                      <w:numId w:val="35"/>
                    </w:numPr>
                    <w:autoSpaceDE w:val="0"/>
                    <w:snapToGrid w:val="0"/>
                    <w:ind w:left="992" w:hanging="482"/>
                    <w:jc w:val="both"/>
                    <w:rPr>
                      <w:rFonts w:ascii="標楷體" w:eastAsia="標楷體" w:hAnsi="標楷體"/>
                      <w:color w:val="000000"/>
                    </w:rPr>
                  </w:pPr>
                  <w:r>
                    <w:rPr>
                      <w:rFonts w:ascii="標楷體" w:eastAsia="標楷體" w:hAnsi="標楷體"/>
                      <w:color w:val="000000"/>
                    </w:rPr>
                    <w:lastRenderedPageBreak/>
                    <w:t>第四次處四萬元罰鍰。</w:t>
                  </w:r>
                </w:p>
                <w:p w14:paraId="61622377" w14:textId="3065BB11" w:rsidR="0043646A" w:rsidRDefault="0043646A" w:rsidP="00141EB6">
                  <w:pPr>
                    <w:pStyle w:val="ab"/>
                    <w:numPr>
                      <w:ilvl w:val="0"/>
                      <w:numId w:val="35"/>
                    </w:numPr>
                    <w:autoSpaceDE w:val="0"/>
                    <w:snapToGrid w:val="0"/>
                    <w:ind w:left="992" w:hanging="482"/>
                    <w:jc w:val="both"/>
                  </w:pPr>
                  <w:r>
                    <w:rPr>
                      <w:rFonts w:ascii="標楷體" w:eastAsia="標楷體" w:hAnsi="標楷體"/>
                      <w:color w:val="000000"/>
                    </w:rPr>
                    <w:t>第五次以上處五萬元罰鍰。</w:t>
                  </w:r>
                </w:p>
                <w:p w14:paraId="0CF789F7" w14:textId="77777777" w:rsidR="0043646A" w:rsidRDefault="0043646A" w:rsidP="00141EB6">
                  <w:pPr>
                    <w:pStyle w:val="aa"/>
                    <w:numPr>
                      <w:ilvl w:val="0"/>
                      <w:numId w:val="34"/>
                    </w:numPr>
                    <w:suppressAutoHyphens/>
                    <w:autoSpaceDN w:val="0"/>
                    <w:ind w:leftChars="0"/>
                    <w:jc w:val="both"/>
                    <w:textAlignment w:val="baseline"/>
                    <w:rPr>
                      <w:rFonts w:ascii="標楷體" w:eastAsia="標楷體" w:hAnsi="標楷體" w:cs="細明體"/>
                      <w:color w:val="000000"/>
                      <w:kern w:val="0"/>
                    </w:rPr>
                  </w:pPr>
                  <w:r>
                    <w:rPr>
                      <w:rFonts w:ascii="標楷體" w:eastAsia="標楷體" w:hAnsi="標楷體" w:cs="細明體"/>
                      <w:color w:val="000000"/>
                      <w:kern w:val="0"/>
                    </w:rPr>
                    <w:t>經依前項各款裁處並通知限期改正而屆期仍未改正者，按次加罰一萬元並限期於十五日內改正，至其完成改正為止。</w:t>
                  </w:r>
                </w:p>
                <w:p w14:paraId="0F747444" w14:textId="77777777" w:rsidR="0043646A" w:rsidRPr="00293399" w:rsidRDefault="0043646A" w:rsidP="00141EB6">
                  <w:pPr>
                    <w:pStyle w:val="aa"/>
                    <w:numPr>
                      <w:ilvl w:val="0"/>
                      <w:numId w:val="34"/>
                    </w:numPr>
                    <w:suppressAutoHyphens/>
                    <w:autoSpaceDN w:val="0"/>
                    <w:ind w:leftChars="0"/>
                    <w:jc w:val="both"/>
                    <w:textAlignment w:val="baseline"/>
                    <w:rPr>
                      <w:rFonts w:ascii="標楷體" w:eastAsia="標楷體" w:hAnsi="標楷體"/>
                    </w:rPr>
                  </w:pPr>
                  <w:r>
                    <w:rPr>
                      <w:rFonts w:ascii="標楷體" w:eastAsia="標楷體" w:hAnsi="標楷體" w:cs="細明體"/>
                      <w:color w:val="000000"/>
                      <w:kern w:val="0"/>
                    </w:rPr>
                    <w:t>依前二項裁罰，每次裁罰金額最高以五萬元為限。</w:t>
                  </w:r>
                </w:p>
              </w:tc>
            </w:tr>
            <w:tr w:rsidR="0043646A" w:rsidRPr="00293399" w14:paraId="399B6EC6" w14:textId="77777777" w:rsidTr="0017458B">
              <w:trPr>
                <w:trHeight w:val="781"/>
              </w:trPr>
              <w:tc>
                <w:tcPr>
                  <w:tcW w:w="456" w:type="dxa"/>
                  <w:vMerge/>
                </w:tcPr>
                <w:p w14:paraId="03605B15" w14:textId="77777777" w:rsidR="0043646A" w:rsidRDefault="0043646A" w:rsidP="00141EB6">
                  <w:pPr>
                    <w:jc w:val="both"/>
                    <w:rPr>
                      <w:rFonts w:ascii="標楷體" w:eastAsia="標楷體" w:hAnsi="標楷體" w:cs="細明體"/>
                      <w:color w:val="000000"/>
                      <w:kern w:val="0"/>
                    </w:rPr>
                  </w:pPr>
                </w:p>
              </w:tc>
              <w:tc>
                <w:tcPr>
                  <w:tcW w:w="2264" w:type="dxa"/>
                </w:tcPr>
                <w:p w14:paraId="2292DB25" w14:textId="77777777" w:rsidR="0043646A" w:rsidRPr="00293399" w:rsidRDefault="0043646A" w:rsidP="00141EB6">
                  <w:pPr>
                    <w:pStyle w:val="aa"/>
                    <w:numPr>
                      <w:ilvl w:val="0"/>
                      <w:numId w:val="32"/>
                    </w:numPr>
                    <w:ind w:leftChars="0"/>
                    <w:jc w:val="both"/>
                    <w:rPr>
                      <w:rFonts w:ascii="標楷體" w:eastAsia="標楷體" w:hAnsi="標楷體"/>
                    </w:rPr>
                  </w:pPr>
                  <w:r w:rsidRPr="006431CC">
                    <w:rPr>
                      <w:rFonts w:ascii="標楷體" w:eastAsia="標楷體" w:hAnsi="標楷體" w:hint="eastAsia"/>
                    </w:rPr>
                    <w:t>分設營業處所未申領登記證即開始營業。</w:t>
                  </w:r>
                </w:p>
              </w:tc>
              <w:tc>
                <w:tcPr>
                  <w:tcW w:w="994" w:type="dxa"/>
                </w:tcPr>
                <w:p w14:paraId="76EDE759" w14:textId="77777777" w:rsidR="0043646A" w:rsidRPr="00293399" w:rsidRDefault="0043646A" w:rsidP="00141EB6">
                  <w:pPr>
                    <w:rPr>
                      <w:rFonts w:ascii="標楷體" w:eastAsia="標楷體" w:hAnsi="標楷體"/>
                      <w:kern w:val="0"/>
                    </w:rPr>
                  </w:pPr>
                  <w:r>
                    <w:rPr>
                      <w:rFonts w:ascii="標楷體" w:eastAsia="標楷體" w:hAnsi="標楷體" w:cs="細明體"/>
                      <w:color w:val="000000"/>
                      <w:kern w:val="0"/>
                    </w:rPr>
                    <w:t>本條例第十九條第三</w:t>
                  </w:r>
                  <w:r>
                    <w:rPr>
                      <w:rFonts w:ascii="標楷體" w:eastAsia="標楷體" w:hAnsi="標楷體" w:cs="細明體"/>
                      <w:color w:val="000000"/>
                      <w:kern w:val="0"/>
                    </w:rPr>
                    <w:lastRenderedPageBreak/>
                    <w:t>項</w:t>
                  </w:r>
                </w:p>
              </w:tc>
              <w:tc>
                <w:tcPr>
                  <w:tcW w:w="994" w:type="dxa"/>
                  <w:vMerge/>
                  <w:vAlign w:val="center"/>
                </w:tcPr>
                <w:p w14:paraId="1FD13822" w14:textId="77777777" w:rsidR="0043646A" w:rsidRPr="00293399" w:rsidRDefault="0043646A" w:rsidP="00141EB6">
                  <w:pPr>
                    <w:jc w:val="center"/>
                    <w:rPr>
                      <w:rFonts w:ascii="標楷體" w:eastAsia="標楷體" w:hAnsi="標楷體"/>
                      <w:kern w:val="0"/>
                    </w:rPr>
                  </w:pPr>
                </w:p>
              </w:tc>
              <w:tc>
                <w:tcPr>
                  <w:tcW w:w="2268" w:type="dxa"/>
                  <w:vMerge/>
                </w:tcPr>
                <w:p w14:paraId="386336B6" w14:textId="77777777" w:rsidR="0043646A" w:rsidRPr="00293399" w:rsidRDefault="0043646A" w:rsidP="00141EB6">
                  <w:pPr>
                    <w:jc w:val="both"/>
                    <w:rPr>
                      <w:rFonts w:ascii="標楷體" w:eastAsia="標楷體" w:hAnsi="標楷體"/>
                    </w:rPr>
                  </w:pPr>
                </w:p>
              </w:tc>
              <w:tc>
                <w:tcPr>
                  <w:tcW w:w="3260" w:type="dxa"/>
                  <w:vMerge/>
                </w:tcPr>
                <w:p w14:paraId="5136AD19" w14:textId="77777777" w:rsidR="0043646A" w:rsidRPr="00293399" w:rsidRDefault="0043646A" w:rsidP="00141EB6">
                  <w:pPr>
                    <w:jc w:val="both"/>
                    <w:rPr>
                      <w:rFonts w:ascii="標楷體" w:eastAsia="標楷體" w:hAnsi="標楷體"/>
                    </w:rPr>
                  </w:pPr>
                </w:p>
              </w:tc>
            </w:tr>
            <w:tr w:rsidR="0043646A" w:rsidRPr="00293399" w14:paraId="7D45FAFE" w14:textId="77777777" w:rsidTr="0017458B">
              <w:trPr>
                <w:trHeight w:val="781"/>
              </w:trPr>
              <w:tc>
                <w:tcPr>
                  <w:tcW w:w="456" w:type="dxa"/>
                  <w:vMerge/>
                </w:tcPr>
                <w:p w14:paraId="1AF581D7" w14:textId="77777777" w:rsidR="0043646A" w:rsidRDefault="0043646A" w:rsidP="00141EB6">
                  <w:pPr>
                    <w:jc w:val="both"/>
                    <w:rPr>
                      <w:rFonts w:ascii="標楷體" w:eastAsia="標楷體" w:hAnsi="標楷體" w:cs="細明體"/>
                      <w:color w:val="000000"/>
                      <w:kern w:val="0"/>
                    </w:rPr>
                  </w:pPr>
                </w:p>
              </w:tc>
              <w:tc>
                <w:tcPr>
                  <w:tcW w:w="2264" w:type="dxa"/>
                </w:tcPr>
                <w:p w14:paraId="5782DBC3" w14:textId="77777777" w:rsidR="0043646A" w:rsidRPr="00293399" w:rsidRDefault="0043646A" w:rsidP="00141EB6">
                  <w:pPr>
                    <w:pStyle w:val="aa"/>
                    <w:numPr>
                      <w:ilvl w:val="0"/>
                      <w:numId w:val="32"/>
                    </w:numPr>
                    <w:ind w:leftChars="0"/>
                    <w:jc w:val="both"/>
                    <w:rPr>
                      <w:rFonts w:ascii="標楷體" w:eastAsia="標楷體" w:hAnsi="標楷體"/>
                    </w:rPr>
                  </w:pPr>
                  <w:r w:rsidRPr="006431CC">
                    <w:rPr>
                      <w:rFonts w:ascii="標楷體" w:eastAsia="標楷體" w:hAnsi="標楷體" w:hint="eastAsia"/>
                    </w:rPr>
                    <w:t>未於期限內補足營業保證金。</w:t>
                  </w:r>
                </w:p>
              </w:tc>
              <w:tc>
                <w:tcPr>
                  <w:tcW w:w="994" w:type="dxa"/>
                </w:tcPr>
                <w:p w14:paraId="5235ACB1" w14:textId="77777777" w:rsidR="0043646A" w:rsidRPr="00293399" w:rsidRDefault="0043646A" w:rsidP="00141EB6">
                  <w:pPr>
                    <w:rPr>
                      <w:rFonts w:ascii="標楷體" w:eastAsia="標楷體" w:hAnsi="標楷體"/>
                      <w:kern w:val="0"/>
                    </w:rPr>
                  </w:pPr>
                  <w:r>
                    <w:rPr>
                      <w:rFonts w:ascii="標楷體" w:eastAsia="標楷體" w:hAnsi="標楷體" w:cs="細明體"/>
                      <w:color w:val="000000"/>
                      <w:kern w:val="0"/>
                    </w:rPr>
                    <w:t>本條例第二十二條第五項</w:t>
                  </w:r>
                </w:p>
              </w:tc>
              <w:tc>
                <w:tcPr>
                  <w:tcW w:w="994" w:type="dxa"/>
                  <w:vMerge/>
                  <w:vAlign w:val="center"/>
                </w:tcPr>
                <w:p w14:paraId="702EEEDF" w14:textId="77777777" w:rsidR="0043646A" w:rsidRPr="00293399" w:rsidRDefault="0043646A" w:rsidP="00141EB6">
                  <w:pPr>
                    <w:jc w:val="center"/>
                    <w:rPr>
                      <w:rFonts w:ascii="標楷體" w:eastAsia="標楷體" w:hAnsi="標楷體"/>
                      <w:kern w:val="0"/>
                    </w:rPr>
                  </w:pPr>
                </w:p>
              </w:tc>
              <w:tc>
                <w:tcPr>
                  <w:tcW w:w="2268" w:type="dxa"/>
                  <w:vMerge/>
                </w:tcPr>
                <w:p w14:paraId="538EC26B" w14:textId="77777777" w:rsidR="0043646A" w:rsidRPr="00293399" w:rsidRDefault="0043646A" w:rsidP="00141EB6">
                  <w:pPr>
                    <w:jc w:val="both"/>
                    <w:rPr>
                      <w:rFonts w:ascii="標楷體" w:eastAsia="標楷體" w:hAnsi="標楷體"/>
                    </w:rPr>
                  </w:pPr>
                </w:p>
              </w:tc>
              <w:tc>
                <w:tcPr>
                  <w:tcW w:w="3260" w:type="dxa"/>
                  <w:vMerge/>
                </w:tcPr>
                <w:p w14:paraId="26C561CF" w14:textId="77777777" w:rsidR="0043646A" w:rsidRPr="00293399" w:rsidRDefault="0043646A" w:rsidP="00141EB6">
                  <w:pPr>
                    <w:jc w:val="both"/>
                    <w:rPr>
                      <w:rFonts w:ascii="標楷體" w:eastAsia="標楷體" w:hAnsi="標楷體"/>
                    </w:rPr>
                  </w:pPr>
                </w:p>
              </w:tc>
            </w:tr>
            <w:tr w:rsidR="0043646A" w:rsidRPr="00293399" w14:paraId="3C68A601" w14:textId="77777777" w:rsidTr="0017458B">
              <w:trPr>
                <w:trHeight w:val="781"/>
              </w:trPr>
              <w:tc>
                <w:tcPr>
                  <w:tcW w:w="456" w:type="dxa"/>
                  <w:vMerge/>
                </w:tcPr>
                <w:p w14:paraId="00BAD657" w14:textId="77777777" w:rsidR="0043646A" w:rsidRDefault="0043646A" w:rsidP="00141EB6">
                  <w:pPr>
                    <w:jc w:val="both"/>
                    <w:rPr>
                      <w:rFonts w:ascii="標楷體" w:eastAsia="標楷體" w:hAnsi="標楷體" w:cs="細明體"/>
                      <w:color w:val="000000"/>
                      <w:kern w:val="0"/>
                    </w:rPr>
                  </w:pPr>
                </w:p>
              </w:tc>
              <w:tc>
                <w:tcPr>
                  <w:tcW w:w="2264" w:type="dxa"/>
                </w:tcPr>
                <w:p w14:paraId="1ABD8905" w14:textId="77777777" w:rsidR="0043646A" w:rsidRPr="00293399" w:rsidRDefault="0043646A" w:rsidP="00141EB6">
                  <w:pPr>
                    <w:pStyle w:val="aa"/>
                    <w:numPr>
                      <w:ilvl w:val="0"/>
                      <w:numId w:val="32"/>
                    </w:numPr>
                    <w:ind w:leftChars="0"/>
                    <w:jc w:val="both"/>
                    <w:rPr>
                      <w:rFonts w:ascii="標楷體" w:eastAsia="標楷體" w:hAnsi="標楷體"/>
                    </w:rPr>
                  </w:pPr>
                  <w:r w:rsidRPr="006431CC">
                    <w:rPr>
                      <w:rFonts w:ascii="標楷體" w:eastAsia="標楷體" w:hAnsi="標楷體" w:hint="eastAsia"/>
                    </w:rPr>
                    <w:t>僱用未具備租賃住宅管理人員資格者從事業務。</w:t>
                  </w:r>
                </w:p>
              </w:tc>
              <w:tc>
                <w:tcPr>
                  <w:tcW w:w="994" w:type="dxa"/>
                </w:tcPr>
                <w:p w14:paraId="743E4E3F" w14:textId="77777777" w:rsidR="0043646A" w:rsidRPr="00293399" w:rsidRDefault="0043646A" w:rsidP="00141EB6">
                  <w:pPr>
                    <w:rPr>
                      <w:rFonts w:ascii="標楷體" w:eastAsia="標楷體" w:hAnsi="標楷體"/>
                      <w:kern w:val="0"/>
                    </w:rPr>
                  </w:pPr>
                  <w:r>
                    <w:rPr>
                      <w:rFonts w:ascii="標楷體" w:eastAsia="標楷體" w:hAnsi="標楷體" w:cs="細明體"/>
                      <w:color w:val="000000"/>
                      <w:kern w:val="0"/>
                    </w:rPr>
                    <w:t>本條例第二十五條第一項</w:t>
                  </w:r>
                </w:p>
              </w:tc>
              <w:tc>
                <w:tcPr>
                  <w:tcW w:w="994" w:type="dxa"/>
                  <w:vMerge/>
                  <w:vAlign w:val="center"/>
                </w:tcPr>
                <w:p w14:paraId="154CAC88" w14:textId="77777777" w:rsidR="0043646A" w:rsidRPr="00293399" w:rsidRDefault="0043646A" w:rsidP="00141EB6">
                  <w:pPr>
                    <w:jc w:val="center"/>
                    <w:rPr>
                      <w:rFonts w:ascii="標楷體" w:eastAsia="標楷體" w:hAnsi="標楷體"/>
                      <w:kern w:val="0"/>
                    </w:rPr>
                  </w:pPr>
                </w:p>
              </w:tc>
              <w:tc>
                <w:tcPr>
                  <w:tcW w:w="2268" w:type="dxa"/>
                  <w:vMerge/>
                </w:tcPr>
                <w:p w14:paraId="39838CFD" w14:textId="77777777" w:rsidR="0043646A" w:rsidRPr="00293399" w:rsidRDefault="0043646A" w:rsidP="00141EB6">
                  <w:pPr>
                    <w:jc w:val="both"/>
                    <w:rPr>
                      <w:rFonts w:ascii="標楷體" w:eastAsia="標楷體" w:hAnsi="標楷體"/>
                    </w:rPr>
                  </w:pPr>
                </w:p>
              </w:tc>
              <w:tc>
                <w:tcPr>
                  <w:tcW w:w="3260" w:type="dxa"/>
                  <w:vMerge/>
                </w:tcPr>
                <w:p w14:paraId="06C48681" w14:textId="77777777" w:rsidR="0043646A" w:rsidRPr="00293399" w:rsidRDefault="0043646A" w:rsidP="00141EB6">
                  <w:pPr>
                    <w:jc w:val="both"/>
                    <w:rPr>
                      <w:rFonts w:ascii="標楷體" w:eastAsia="標楷體" w:hAnsi="標楷體"/>
                    </w:rPr>
                  </w:pPr>
                </w:p>
              </w:tc>
            </w:tr>
            <w:tr w:rsidR="0043646A" w:rsidRPr="00293399" w14:paraId="4DF2BA4E" w14:textId="77777777" w:rsidTr="0017458B">
              <w:trPr>
                <w:trHeight w:val="781"/>
              </w:trPr>
              <w:tc>
                <w:tcPr>
                  <w:tcW w:w="456" w:type="dxa"/>
                  <w:vMerge/>
                </w:tcPr>
                <w:p w14:paraId="15B55579" w14:textId="77777777" w:rsidR="0043646A" w:rsidRDefault="0043646A" w:rsidP="00141EB6">
                  <w:pPr>
                    <w:jc w:val="both"/>
                    <w:rPr>
                      <w:rFonts w:ascii="標楷體" w:eastAsia="標楷體" w:hAnsi="標楷體" w:cs="細明體"/>
                      <w:color w:val="000000"/>
                      <w:kern w:val="0"/>
                    </w:rPr>
                  </w:pPr>
                </w:p>
              </w:tc>
              <w:tc>
                <w:tcPr>
                  <w:tcW w:w="2264" w:type="dxa"/>
                </w:tcPr>
                <w:p w14:paraId="689CC604" w14:textId="77777777" w:rsidR="0043646A" w:rsidRPr="00293399" w:rsidRDefault="0043646A" w:rsidP="00141EB6">
                  <w:pPr>
                    <w:pStyle w:val="aa"/>
                    <w:numPr>
                      <w:ilvl w:val="0"/>
                      <w:numId w:val="32"/>
                    </w:numPr>
                    <w:ind w:leftChars="0"/>
                    <w:jc w:val="both"/>
                    <w:rPr>
                      <w:rFonts w:ascii="標楷體" w:eastAsia="標楷體" w:hAnsi="標楷體"/>
                    </w:rPr>
                  </w:pPr>
                  <w:r w:rsidRPr="006431CC">
                    <w:rPr>
                      <w:rFonts w:ascii="標楷體" w:eastAsia="標楷體" w:hAnsi="標楷體" w:hint="eastAsia"/>
                    </w:rPr>
                    <w:t>租賃住宅代管業未簽訂委託管理租賃住宅契約書即執行業務。</w:t>
                  </w:r>
                </w:p>
              </w:tc>
              <w:tc>
                <w:tcPr>
                  <w:tcW w:w="994" w:type="dxa"/>
                </w:tcPr>
                <w:p w14:paraId="61657718" w14:textId="77777777" w:rsidR="0043646A" w:rsidRPr="00293399" w:rsidRDefault="0043646A" w:rsidP="00141EB6">
                  <w:pPr>
                    <w:rPr>
                      <w:rFonts w:ascii="標楷體" w:eastAsia="標楷體" w:hAnsi="標楷體"/>
                      <w:kern w:val="0"/>
                    </w:rPr>
                  </w:pPr>
                  <w:r>
                    <w:rPr>
                      <w:rFonts w:ascii="標楷體" w:eastAsia="標楷體" w:hAnsi="標楷體" w:cs="細明體"/>
                      <w:color w:val="000000"/>
                      <w:kern w:val="0"/>
                    </w:rPr>
                    <w:t>本條例第二十八條第一項</w:t>
                  </w:r>
                </w:p>
              </w:tc>
              <w:tc>
                <w:tcPr>
                  <w:tcW w:w="994" w:type="dxa"/>
                  <w:vMerge/>
                  <w:vAlign w:val="center"/>
                </w:tcPr>
                <w:p w14:paraId="0C96C64A" w14:textId="77777777" w:rsidR="0043646A" w:rsidRPr="00293399" w:rsidRDefault="0043646A" w:rsidP="00141EB6">
                  <w:pPr>
                    <w:jc w:val="center"/>
                    <w:rPr>
                      <w:rFonts w:ascii="標楷體" w:eastAsia="標楷體" w:hAnsi="標楷體"/>
                      <w:kern w:val="0"/>
                    </w:rPr>
                  </w:pPr>
                </w:p>
              </w:tc>
              <w:tc>
                <w:tcPr>
                  <w:tcW w:w="2268" w:type="dxa"/>
                  <w:vMerge/>
                </w:tcPr>
                <w:p w14:paraId="0F41ADF2" w14:textId="77777777" w:rsidR="0043646A" w:rsidRPr="00293399" w:rsidRDefault="0043646A" w:rsidP="00141EB6">
                  <w:pPr>
                    <w:jc w:val="both"/>
                    <w:rPr>
                      <w:rFonts w:ascii="標楷體" w:eastAsia="標楷體" w:hAnsi="標楷體"/>
                    </w:rPr>
                  </w:pPr>
                </w:p>
              </w:tc>
              <w:tc>
                <w:tcPr>
                  <w:tcW w:w="3260" w:type="dxa"/>
                  <w:vMerge/>
                </w:tcPr>
                <w:p w14:paraId="65BAE511" w14:textId="77777777" w:rsidR="0043646A" w:rsidRPr="00293399" w:rsidRDefault="0043646A" w:rsidP="00141EB6">
                  <w:pPr>
                    <w:jc w:val="both"/>
                    <w:rPr>
                      <w:rFonts w:ascii="標楷體" w:eastAsia="標楷體" w:hAnsi="標楷體"/>
                    </w:rPr>
                  </w:pPr>
                </w:p>
              </w:tc>
            </w:tr>
            <w:tr w:rsidR="0043646A" w:rsidRPr="00293399" w14:paraId="5B47F384" w14:textId="77777777" w:rsidTr="0017458B">
              <w:trPr>
                <w:trHeight w:val="781"/>
              </w:trPr>
              <w:tc>
                <w:tcPr>
                  <w:tcW w:w="456" w:type="dxa"/>
                  <w:vMerge/>
                </w:tcPr>
                <w:p w14:paraId="73E22936" w14:textId="77777777" w:rsidR="0043646A" w:rsidRDefault="0043646A" w:rsidP="00141EB6">
                  <w:pPr>
                    <w:jc w:val="both"/>
                    <w:rPr>
                      <w:rFonts w:ascii="標楷體" w:eastAsia="標楷體" w:hAnsi="標楷體" w:cs="細明體"/>
                      <w:color w:val="000000"/>
                      <w:kern w:val="0"/>
                    </w:rPr>
                  </w:pPr>
                </w:p>
              </w:tc>
              <w:tc>
                <w:tcPr>
                  <w:tcW w:w="2264" w:type="dxa"/>
                </w:tcPr>
                <w:p w14:paraId="4653E584" w14:textId="77777777" w:rsidR="0043646A" w:rsidRPr="00293399" w:rsidRDefault="0043646A" w:rsidP="00141EB6">
                  <w:pPr>
                    <w:pStyle w:val="aa"/>
                    <w:numPr>
                      <w:ilvl w:val="0"/>
                      <w:numId w:val="32"/>
                    </w:numPr>
                    <w:ind w:leftChars="0"/>
                    <w:jc w:val="both"/>
                    <w:rPr>
                      <w:rFonts w:ascii="標楷體" w:eastAsia="標楷體" w:hAnsi="標楷體"/>
                    </w:rPr>
                  </w:pPr>
                  <w:r w:rsidRPr="006431CC">
                    <w:rPr>
                      <w:rFonts w:ascii="標楷體" w:eastAsia="標楷體" w:hAnsi="標楷體" w:hint="eastAsia"/>
                    </w:rPr>
                    <w:t>租賃住宅包租業未經出租人同意轉租並簽訂租賃契約書即刊登廣告或執行業務。</w:t>
                  </w:r>
                </w:p>
              </w:tc>
              <w:tc>
                <w:tcPr>
                  <w:tcW w:w="994" w:type="dxa"/>
                </w:tcPr>
                <w:p w14:paraId="1B98DE2F" w14:textId="77777777" w:rsidR="0043646A" w:rsidRPr="00293399" w:rsidRDefault="0043646A" w:rsidP="00141EB6">
                  <w:pPr>
                    <w:rPr>
                      <w:rFonts w:ascii="標楷體" w:eastAsia="標楷體" w:hAnsi="標楷體"/>
                      <w:kern w:val="0"/>
                    </w:rPr>
                  </w:pPr>
                  <w:r>
                    <w:rPr>
                      <w:rFonts w:ascii="標楷體" w:eastAsia="標楷體" w:hAnsi="標楷體" w:cs="細明體"/>
                      <w:color w:val="000000"/>
                      <w:kern w:val="0"/>
                    </w:rPr>
                    <w:t>本條例第二十九條第一項</w:t>
                  </w:r>
                </w:p>
              </w:tc>
              <w:tc>
                <w:tcPr>
                  <w:tcW w:w="994" w:type="dxa"/>
                  <w:vMerge/>
                  <w:vAlign w:val="center"/>
                </w:tcPr>
                <w:p w14:paraId="529073C2" w14:textId="77777777" w:rsidR="0043646A" w:rsidRPr="00293399" w:rsidRDefault="0043646A" w:rsidP="00141EB6">
                  <w:pPr>
                    <w:jc w:val="center"/>
                    <w:rPr>
                      <w:rFonts w:ascii="標楷體" w:eastAsia="標楷體" w:hAnsi="標楷體"/>
                      <w:kern w:val="0"/>
                    </w:rPr>
                  </w:pPr>
                </w:p>
              </w:tc>
              <w:tc>
                <w:tcPr>
                  <w:tcW w:w="2268" w:type="dxa"/>
                  <w:vMerge/>
                </w:tcPr>
                <w:p w14:paraId="0AB5CCA5" w14:textId="77777777" w:rsidR="0043646A" w:rsidRPr="00293399" w:rsidRDefault="0043646A" w:rsidP="00141EB6">
                  <w:pPr>
                    <w:jc w:val="both"/>
                    <w:rPr>
                      <w:rFonts w:ascii="標楷體" w:eastAsia="標楷體" w:hAnsi="標楷體"/>
                    </w:rPr>
                  </w:pPr>
                </w:p>
              </w:tc>
              <w:tc>
                <w:tcPr>
                  <w:tcW w:w="3260" w:type="dxa"/>
                  <w:vMerge/>
                </w:tcPr>
                <w:p w14:paraId="7B789062" w14:textId="77777777" w:rsidR="0043646A" w:rsidRPr="00293399" w:rsidRDefault="0043646A" w:rsidP="00141EB6">
                  <w:pPr>
                    <w:jc w:val="both"/>
                    <w:rPr>
                      <w:rFonts w:ascii="標楷體" w:eastAsia="標楷體" w:hAnsi="標楷體"/>
                    </w:rPr>
                  </w:pPr>
                </w:p>
              </w:tc>
            </w:tr>
            <w:tr w:rsidR="0043646A" w:rsidRPr="00293399" w14:paraId="661462CE" w14:textId="77777777" w:rsidTr="0017458B">
              <w:trPr>
                <w:trHeight w:val="781"/>
              </w:trPr>
              <w:tc>
                <w:tcPr>
                  <w:tcW w:w="456" w:type="dxa"/>
                  <w:vMerge/>
                </w:tcPr>
                <w:p w14:paraId="7255E8CA" w14:textId="77777777" w:rsidR="0043646A" w:rsidRDefault="0043646A" w:rsidP="00141EB6">
                  <w:pPr>
                    <w:jc w:val="both"/>
                    <w:rPr>
                      <w:rFonts w:ascii="標楷體" w:eastAsia="標楷體" w:hAnsi="標楷體" w:cs="細明體"/>
                      <w:color w:val="000000"/>
                      <w:kern w:val="0"/>
                    </w:rPr>
                  </w:pPr>
                </w:p>
              </w:tc>
              <w:tc>
                <w:tcPr>
                  <w:tcW w:w="2264" w:type="dxa"/>
                </w:tcPr>
                <w:p w14:paraId="64D0856B" w14:textId="77777777" w:rsidR="0043646A" w:rsidRPr="00293399" w:rsidRDefault="0043646A" w:rsidP="00141EB6">
                  <w:pPr>
                    <w:pStyle w:val="aa"/>
                    <w:numPr>
                      <w:ilvl w:val="0"/>
                      <w:numId w:val="32"/>
                    </w:numPr>
                    <w:ind w:leftChars="0"/>
                    <w:jc w:val="both"/>
                    <w:rPr>
                      <w:rFonts w:ascii="標楷體" w:eastAsia="標楷體" w:hAnsi="標楷體"/>
                    </w:rPr>
                  </w:pPr>
                  <w:r w:rsidRPr="006431CC">
                    <w:rPr>
                      <w:rFonts w:ascii="標楷體" w:eastAsia="標楷體" w:hAnsi="標楷體" w:hint="eastAsia"/>
                    </w:rPr>
                    <w:t>規避、妨礙或拒絕本局檢查業務。</w:t>
                  </w:r>
                </w:p>
              </w:tc>
              <w:tc>
                <w:tcPr>
                  <w:tcW w:w="994" w:type="dxa"/>
                </w:tcPr>
                <w:p w14:paraId="2E9B3369" w14:textId="77777777" w:rsidR="0043646A" w:rsidRPr="00293399" w:rsidRDefault="0043646A" w:rsidP="00141EB6">
                  <w:pPr>
                    <w:rPr>
                      <w:rFonts w:ascii="標楷體" w:eastAsia="標楷體" w:hAnsi="標楷體"/>
                      <w:kern w:val="0"/>
                    </w:rPr>
                  </w:pPr>
                  <w:r>
                    <w:rPr>
                      <w:rFonts w:ascii="標楷體" w:eastAsia="標楷體" w:hAnsi="標楷體" w:cs="細明體"/>
                      <w:color w:val="000000"/>
                      <w:kern w:val="0"/>
                    </w:rPr>
                    <w:t>本條例第三十五條</w:t>
                  </w:r>
                </w:p>
              </w:tc>
              <w:tc>
                <w:tcPr>
                  <w:tcW w:w="994" w:type="dxa"/>
                  <w:vMerge/>
                  <w:vAlign w:val="center"/>
                </w:tcPr>
                <w:p w14:paraId="13101F4F" w14:textId="77777777" w:rsidR="0043646A" w:rsidRPr="00293399" w:rsidRDefault="0043646A" w:rsidP="00141EB6">
                  <w:pPr>
                    <w:jc w:val="center"/>
                    <w:rPr>
                      <w:rFonts w:ascii="標楷體" w:eastAsia="標楷體" w:hAnsi="標楷體"/>
                      <w:kern w:val="0"/>
                    </w:rPr>
                  </w:pPr>
                </w:p>
              </w:tc>
              <w:tc>
                <w:tcPr>
                  <w:tcW w:w="2268" w:type="dxa"/>
                  <w:vMerge/>
                </w:tcPr>
                <w:p w14:paraId="6C8DDD35" w14:textId="77777777" w:rsidR="0043646A" w:rsidRPr="00293399" w:rsidRDefault="0043646A" w:rsidP="00141EB6">
                  <w:pPr>
                    <w:jc w:val="both"/>
                    <w:rPr>
                      <w:rFonts w:ascii="標楷體" w:eastAsia="標楷體" w:hAnsi="標楷體"/>
                    </w:rPr>
                  </w:pPr>
                </w:p>
              </w:tc>
              <w:tc>
                <w:tcPr>
                  <w:tcW w:w="3260" w:type="dxa"/>
                  <w:vMerge/>
                </w:tcPr>
                <w:p w14:paraId="196C2D59" w14:textId="77777777" w:rsidR="0043646A" w:rsidRPr="00293399" w:rsidRDefault="0043646A" w:rsidP="00141EB6">
                  <w:pPr>
                    <w:jc w:val="both"/>
                    <w:rPr>
                      <w:rFonts w:ascii="標楷體" w:eastAsia="標楷體" w:hAnsi="標楷體"/>
                    </w:rPr>
                  </w:pPr>
                </w:p>
              </w:tc>
            </w:tr>
            <w:tr w:rsidR="00691A47" w:rsidRPr="00293399" w14:paraId="1040B93C" w14:textId="77777777" w:rsidTr="0017458B">
              <w:trPr>
                <w:trHeight w:val="781"/>
              </w:trPr>
              <w:tc>
                <w:tcPr>
                  <w:tcW w:w="456" w:type="dxa"/>
                  <w:vMerge w:val="restart"/>
                </w:tcPr>
                <w:p w14:paraId="371F70DF" w14:textId="77777777" w:rsidR="00691A47" w:rsidRDefault="00691A47" w:rsidP="00141EB6">
                  <w:pPr>
                    <w:jc w:val="both"/>
                    <w:rPr>
                      <w:rFonts w:ascii="標楷體" w:eastAsia="標楷體" w:hAnsi="標楷體" w:cs="細明體"/>
                      <w:color w:val="000000"/>
                      <w:kern w:val="0"/>
                    </w:rPr>
                  </w:pPr>
                  <w:r>
                    <w:rPr>
                      <w:rFonts w:ascii="標楷體" w:eastAsia="標楷體" w:hAnsi="標楷體" w:cs="細明體"/>
                      <w:color w:val="000000"/>
                      <w:kern w:val="0"/>
                    </w:rPr>
                    <w:t>參</w:t>
                  </w:r>
                </w:p>
              </w:tc>
              <w:tc>
                <w:tcPr>
                  <w:tcW w:w="2264" w:type="dxa"/>
                </w:tcPr>
                <w:p w14:paraId="4C39F467" w14:textId="77777777" w:rsidR="00691A47" w:rsidRPr="00293399" w:rsidRDefault="00691A47" w:rsidP="00141EB6">
                  <w:pPr>
                    <w:pStyle w:val="aa"/>
                    <w:numPr>
                      <w:ilvl w:val="0"/>
                      <w:numId w:val="36"/>
                    </w:numPr>
                    <w:ind w:leftChars="0"/>
                    <w:jc w:val="both"/>
                    <w:rPr>
                      <w:rFonts w:ascii="標楷體" w:eastAsia="標楷體" w:hAnsi="標楷體"/>
                    </w:rPr>
                  </w:pPr>
                  <w:r w:rsidRPr="00424C02">
                    <w:rPr>
                      <w:rFonts w:ascii="標楷體" w:eastAsia="標楷體" w:hAnsi="標楷體"/>
                    </w:rPr>
                    <w:t>租賃住宅代管業委託他代管業執行業務。</w:t>
                  </w:r>
                </w:p>
              </w:tc>
              <w:tc>
                <w:tcPr>
                  <w:tcW w:w="994" w:type="dxa"/>
                </w:tcPr>
                <w:p w14:paraId="6661E1A4" w14:textId="77777777" w:rsidR="00691A47" w:rsidRPr="00293399" w:rsidRDefault="00691A47" w:rsidP="00141EB6">
                  <w:pPr>
                    <w:rPr>
                      <w:rFonts w:ascii="標楷體" w:eastAsia="標楷體" w:hAnsi="標楷體"/>
                      <w:kern w:val="0"/>
                    </w:rPr>
                  </w:pPr>
                  <w:r>
                    <w:rPr>
                      <w:rFonts w:ascii="標楷體" w:eastAsia="標楷體" w:hAnsi="標楷體" w:cs="細明體"/>
                      <w:color w:val="000000"/>
                      <w:kern w:val="0"/>
                    </w:rPr>
                    <w:t>本條例第二十八條第二項</w:t>
                  </w:r>
                </w:p>
              </w:tc>
              <w:tc>
                <w:tcPr>
                  <w:tcW w:w="994" w:type="dxa"/>
                  <w:vMerge w:val="restart"/>
                </w:tcPr>
                <w:p w14:paraId="541A42B1" w14:textId="77777777" w:rsidR="00691A47" w:rsidRPr="00293399" w:rsidRDefault="00691A47" w:rsidP="00141EB6">
                  <w:pPr>
                    <w:jc w:val="both"/>
                    <w:rPr>
                      <w:rFonts w:ascii="標楷體" w:eastAsia="標楷體" w:hAnsi="標楷體"/>
                      <w:kern w:val="0"/>
                    </w:rPr>
                  </w:pPr>
                  <w:r w:rsidRPr="00424C02">
                    <w:rPr>
                      <w:rFonts w:ascii="標楷體" w:eastAsia="標楷體" w:hAnsi="標楷體" w:cs="細明體" w:hint="eastAsia"/>
                      <w:color w:val="000000"/>
                      <w:kern w:val="0"/>
                    </w:rPr>
                    <w:t>本條例</w:t>
                  </w:r>
                  <w:r w:rsidRPr="00424C02">
                    <w:rPr>
                      <w:rFonts w:ascii="標楷體" w:eastAsia="標楷體" w:hAnsi="標楷體" w:hint="eastAsia"/>
                      <w:kern w:val="0"/>
                    </w:rPr>
                    <w:t>第三十八條</w:t>
                  </w:r>
                </w:p>
              </w:tc>
              <w:tc>
                <w:tcPr>
                  <w:tcW w:w="2268" w:type="dxa"/>
                  <w:vMerge w:val="restart"/>
                </w:tcPr>
                <w:p w14:paraId="0E7D72A5" w14:textId="77777777" w:rsidR="00691A47" w:rsidRPr="00424C02" w:rsidRDefault="00691A47" w:rsidP="00141EB6">
                  <w:pPr>
                    <w:pStyle w:val="aa"/>
                    <w:numPr>
                      <w:ilvl w:val="0"/>
                      <w:numId w:val="37"/>
                    </w:numPr>
                    <w:suppressAutoHyphens/>
                    <w:autoSpaceDN w:val="0"/>
                    <w:ind w:leftChars="0"/>
                    <w:jc w:val="both"/>
                    <w:textAlignment w:val="baseline"/>
                    <w:rPr>
                      <w:rFonts w:ascii="標楷體" w:eastAsia="標楷體" w:hAnsi="標楷體"/>
                    </w:rPr>
                  </w:pPr>
                  <w:r>
                    <w:rPr>
                      <w:rFonts w:ascii="標楷體" w:eastAsia="標楷體" w:hAnsi="標楷體" w:cs="細明體"/>
                      <w:color w:val="000000"/>
                      <w:kern w:val="0"/>
                    </w:rPr>
                    <w:t>處六千元以上三萬元以下</w:t>
                  </w:r>
                  <w:r w:rsidRPr="00424C02">
                    <w:rPr>
                      <w:rFonts w:ascii="標楷體" w:eastAsia="標楷體" w:hAnsi="標楷體"/>
                    </w:rPr>
                    <w:t>罰鍰，並限期改正。</w:t>
                  </w:r>
                </w:p>
                <w:p w14:paraId="129A2964" w14:textId="163A43D7" w:rsidR="00691A47" w:rsidRPr="005C28C9" w:rsidRDefault="00691A47" w:rsidP="00141EB6">
                  <w:pPr>
                    <w:pStyle w:val="aa"/>
                    <w:numPr>
                      <w:ilvl w:val="0"/>
                      <w:numId w:val="37"/>
                    </w:numPr>
                    <w:suppressAutoHyphens/>
                    <w:autoSpaceDN w:val="0"/>
                    <w:ind w:leftChars="0"/>
                    <w:jc w:val="both"/>
                    <w:textAlignment w:val="baseline"/>
                    <w:rPr>
                      <w:rFonts w:ascii="標楷體" w:eastAsia="標楷體" w:hAnsi="標楷體" w:cs="細明體"/>
                      <w:color w:val="000000"/>
                      <w:kern w:val="0"/>
                    </w:rPr>
                  </w:pPr>
                  <w:r w:rsidRPr="00424C02">
                    <w:rPr>
                      <w:rFonts w:ascii="標楷體" w:eastAsia="標楷體" w:hAnsi="標楷體"/>
                    </w:rPr>
                    <w:t>屆期未改正者，按次處罰</w:t>
                  </w:r>
                  <w:r w:rsidRPr="00424C02">
                    <w:rPr>
                      <w:rFonts w:ascii="標楷體" w:eastAsia="標楷體" w:hAnsi="標楷體" w:cs="細明體"/>
                      <w:color w:val="000000"/>
                      <w:kern w:val="0"/>
                    </w:rPr>
                    <w:t>。</w:t>
                  </w:r>
                </w:p>
              </w:tc>
              <w:tc>
                <w:tcPr>
                  <w:tcW w:w="3260" w:type="dxa"/>
                  <w:vMerge w:val="restart"/>
                </w:tcPr>
                <w:p w14:paraId="3F32909C" w14:textId="77777777" w:rsidR="00691A47" w:rsidRDefault="00691A47" w:rsidP="00141EB6">
                  <w:pPr>
                    <w:pStyle w:val="aa"/>
                    <w:numPr>
                      <w:ilvl w:val="0"/>
                      <w:numId w:val="38"/>
                    </w:numPr>
                    <w:suppressAutoHyphens/>
                    <w:autoSpaceDN w:val="0"/>
                    <w:ind w:leftChars="0"/>
                    <w:jc w:val="both"/>
                    <w:textAlignment w:val="baseline"/>
                  </w:pPr>
                  <w:r>
                    <w:rPr>
                      <w:rFonts w:ascii="標楷體" w:eastAsia="標楷體" w:hAnsi="標楷體" w:cs="細明體"/>
                      <w:color w:val="000000"/>
                      <w:kern w:val="0"/>
                    </w:rPr>
                    <w:t>違反時依下列規定處罰，並限期於十五日內改正：</w:t>
                  </w:r>
                </w:p>
                <w:p w14:paraId="11E27BC1" w14:textId="77777777" w:rsidR="00691A47" w:rsidRDefault="00691A47" w:rsidP="00141EB6">
                  <w:pPr>
                    <w:pStyle w:val="ab"/>
                    <w:numPr>
                      <w:ilvl w:val="0"/>
                      <w:numId w:val="39"/>
                    </w:numPr>
                    <w:autoSpaceDE w:val="0"/>
                    <w:snapToGrid w:val="0"/>
                    <w:ind w:left="992" w:hanging="482"/>
                    <w:jc w:val="both"/>
                    <w:rPr>
                      <w:rFonts w:ascii="標楷體" w:eastAsia="標楷體" w:hAnsi="標楷體"/>
                      <w:color w:val="000000"/>
                    </w:rPr>
                  </w:pPr>
                  <w:r>
                    <w:rPr>
                      <w:rFonts w:ascii="標楷體" w:eastAsia="標楷體" w:hAnsi="標楷體"/>
                      <w:color w:val="000000"/>
                    </w:rPr>
                    <w:t>第一次處六千元罰鍰。</w:t>
                  </w:r>
                </w:p>
                <w:p w14:paraId="38B24EBD" w14:textId="77777777" w:rsidR="00691A47" w:rsidRDefault="00691A47" w:rsidP="00141EB6">
                  <w:pPr>
                    <w:pStyle w:val="ab"/>
                    <w:numPr>
                      <w:ilvl w:val="0"/>
                      <w:numId w:val="39"/>
                    </w:numPr>
                    <w:autoSpaceDE w:val="0"/>
                    <w:snapToGrid w:val="0"/>
                    <w:ind w:left="992" w:hanging="482"/>
                    <w:jc w:val="both"/>
                    <w:rPr>
                      <w:rFonts w:ascii="標楷體" w:eastAsia="標楷體" w:hAnsi="標楷體"/>
                      <w:color w:val="000000"/>
                    </w:rPr>
                  </w:pPr>
                  <w:r>
                    <w:rPr>
                      <w:rFonts w:ascii="標楷體" w:eastAsia="標楷體" w:hAnsi="標楷體"/>
                      <w:color w:val="000000"/>
                    </w:rPr>
                    <w:t>第二次處一萬二千元罰鍰。</w:t>
                  </w:r>
                </w:p>
                <w:p w14:paraId="2B838845" w14:textId="77777777" w:rsidR="00691A47" w:rsidRDefault="00691A47" w:rsidP="00141EB6">
                  <w:pPr>
                    <w:pStyle w:val="ab"/>
                    <w:numPr>
                      <w:ilvl w:val="0"/>
                      <w:numId w:val="39"/>
                    </w:numPr>
                    <w:autoSpaceDE w:val="0"/>
                    <w:snapToGrid w:val="0"/>
                    <w:ind w:left="992" w:hanging="482"/>
                    <w:jc w:val="both"/>
                    <w:rPr>
                      <w:rFonts w:ascii="標楷體" w:eastAsia="標楷體" w:hAnsi="標楷體"/>
                      <w:color w:val="000000"/>
                    </w:rPr>
                  </w:pPr>
                  <w:r>
                    <w:rPr>
                      <w:rFonts w:ascii="標楷體" w:eastAsia="標楷體" w:hAnsi="標楷體"/>
                      <w:color w:val="000000"/>
                    </w:rPr>
                    <w:t>第三次處一萬八千元罰鍰。</w:t>
                  </w:r>
                </w:p>
                <w:p w14:paraId="700F9036" w14:textId="77777777" w:rsidR="00691A47" w:rsidRDefault="00691A47" w:rsidP="00141EB6">
                  <w:pPr>
                    <w:pStyle w:val="ab"/>
                    <w:numPr>
                      <w:ilvl w:val="0"/>
                      <w:numId w:val="39"/>
                    </w:numPr>
                    <w:autoSpaceDE w:val="0"/>
                    <w:snapToGrid w:val="0"/>
                    <w:ind w:left="992" w:hanging="482"/>
                    <w:jc w:val="both"/>
                    <w:rPr>
                      <w:rFonts w:ascii="標楷體" w:eastAsia="標楷體" w:hAnsi="標楷體"/>
                      <w:color w:val="000000"/>
                    </w:rPr>
                  </w:pPr>
                  <w:r>
                    <w:rPr>
                      <w:rFonts w:ascii="標楷體" w:eastAsia="標楷體" w:hAnsi="標楷體"/>
                      <w:color w:val="000000"/>
                    </w:rPr>
                    <w:t>第四次處二萬四千元罰鍰。</w:t>
                  </w:r>
                </w:p>
                <w:p w14:paraId="201C5CF5" w14:textId="68FC78F0" w:rsidR="00691A47" w:rsidRDefault="00691A47" w:rsidP="00141EB6">
                  <w:pPr>
                    <w:pStyle w:val="ab"/>
                    <w:numPr>
                      <w:ilvl w:val="0"/>
                      <w:numId w:val="39"/>
                    </w:numPr>
                    <w:autoSpaceDE w:val="0"/>
                    <w:snapToGrid w:val="0"/>
                    <w:ind w:left="992" w:hanging="482"/>
                    <w:jc w:val="both"/>
                    <w:rPr>
                      <w:rFonts w:ascii="標楷體" w:eastAsia="標楷體" w:hAnsi="標楷體"/>
                      <w:color w:val="000000"/>
                    </w:rPr>
                  </w:pPr>
                  <w:r>
                    <w:rPr>
                      <w:rFonts w:ascii="標楷體" w:eastAsia="標楷體" w:hAnsi="標楷體"/>
                      <w:color w:val="000000"/>
                    </w:rPr>
                    <w:t>第五次以上處三萬元罰鍰。</w:t>
                  </w:r>
                </w:p>
                <w:p w14:paraId="7B26E7DC" w14:textId="77777777" w:rsidR="00691A47" w:rsidRDefault="00691A47" w:rsidP="00141EB6">
                  <w:pPr>
                    <w:pStyle w:val="aa"/>
                    <w:numPr>
                      <w:ilvl w:val="0"/>
                      <w:numId w:val="38"/>
                    </w:numPr>
                    <w:suppressAutoHyphens/>
                    <w:autoSpaceDN w:val="0"/>
                    <w:ind w:leftChars="0"/>
                    <w:jc w:val="both"/>
                    <w:textAlignment w:val="baseline"/>
                  </w:pPr>
                  <w:r>
                    <w:rPr>
                      <w:rFonts w:ascii="標楷體" w:eastAsia="標楷體" w:hAnsi="標楷體" w:cs="細明體"/>
                      <w:color w:val="000000"/>
                      <w:kern w:val="0"/>
                    </w:rPr>
                    <w:t>經依前項各款裁處並通知限期改正而屆期仍未</w:t>
                  </w:r>
                  <w:r>
                    <w:rPr>
                      <w:rFonts w:ascii="標楷體" w:eastAsia="標楷體" w:hAnsi="標楷體" w:cs="細明體"/>
                      <w:color w:val="000000"/>
                      <w:kern w:val="0"/>
                    </w:rPr>
                    <w:lastRenderedPageBreak/>
                    <w:t>改正者，按次加罰六千元並限期於十五日內改正，至其完成改正為止。</w:t>
                  </w:r>
                </w:p>
                <w:p w14:paraId="1E99E05B" w14:textId="77777777" w:rsidR="00691A47" w:rsidRPr="00293399" w:rsidRDefault="00691A47" w:rsidP="00141EB6">
                  <w:pPr>
                    <w:pStyle w:val="aa"/>
                    <w:numPr>
                      <w:ilvl w:val="0"/>
                      <w:numId w:val="38"/>
                    </w:numPr>
                    <w:suppressAutoHyphens/>
                    <w:autoSpaceDN w:val="0"/>
                    <w:ind w:leftChars="0"/>
                    <w:jc w:val="both"/>
                    <w:textAlignment w:val="baseline"/>
                    <w:rPr>
                      <w:rFonts w:ascii="標楷體" w:eastAsia="標楷體" w:hAnsi="標楷體"/>
                    </w:rPr>
                  </w:pPr>
                  <w:r>
                    <w:rPr>
                      <w:rFonts w:ascii="標楷體" w:eastAsia="標楷體" w:hAnsi="標楷體" w:cs="細明體"/>
                      <w:color w:val="000000"/>
                      <w:kern w:val="0"/>
                    </w:rPr>
                    <w:t>依前二項裁罰，每次裁罰金額最高以三萬元為限。</w:t>
                  </w:r>
                </w:p>
              </w:tc>
            </w:tr>
            <w:tr w:rsidR="00691A47" w:rsidRPr="00293399" w14:paraId="6B47BEF3" w14:textId="77777777" w:rsidTr="0017458B">
              <w:trPr>
                <w:trHeight w:val="781"/>
              </w:trPr>
              <w:tc>
                <w:tcPr>
                  <w:tcW w:w="456" w:type="dxa"/>
                  <w:vMerge/>
                </w:tcPr>
                <w:p w14:paraId="1E0EF2CA" w14:textId="77777777" w:rsidR="00691A47" w:rsidRDefault="00691A47" w:rsidP="00141EB6">
                  <w:pPr>
                    <w:jc w:val="both"/>
                    <w:rPr>
                      <w:rFonts w:ascii="標楷體" w:eastAsia="標楷體" w:hAnsi="標楷體" w:cs="細明體"/>
                      <w:color w:val="000000"/>
                      <w:kern w:val="0"/>
                    </w:rPr>
                  </w:pPr>
                </w:p>
              </w:tc>
              <w:tc>
                <w:tcPr>
                  <w:tcW w:w="2264" w:type="dxa"/>
                </w:tcPr>
                <w:p w14:paraId="3E84E781" w14:textId="77777777" w:rsidR="00691A47" w:rsidRPr="00293399" w:rsidRDefault="00691A47" w:rsidP="00141EB6">
                  <w:pPr>
                    <w:pStyle w:val="aa"/>
                    <w:numPr>
                      <w:ilvl w:val="0"/>
                      <w:numId w:val="36"/>
                    </w:numPr>
                    <w:ind w:leftChars="0"/>
                    <w:jc w:val="both"/>
                    <w:rPr>
                      <w:rFonts w:ascii="標楷體" w:eastAsia="標楷體" w:hAnsi="標楷體"/>
                    </w:rPr>
                  </w:pPr>
                  <w:r w:rsidRPr="00424C02">
                    <w:rPr>
                      <w:rFonts w:ascii="標楷體" w:eastAsia="標楷體" w:hAnsi="標楷體"/>
                    </w:rPr>
                    <w:t>租賃住宅包租業與次承租人簽訂租賃契約書時未提供住宅租賃標的現況確認書，或出租人同意轉租之文件，或未於租賃契約書載</w:t>
                  </w:r>
                  <w:r w:rsidRPr="00424C02">
                    <w:rPr>
                      <w:rFonts w:ascii="標楷體" w:eastAsia="標楷體" w:hAnsi="標楷體"/>
                    </w:rPr>
                    <w:lastRenderedPageBreak/>
                    <w:t>明其與出租人之住宅租賃標的範圍、租賃期間及得提前終止租賃契約之事由。</w:t>
                  </w:r>
                </w:p>
              </w:tc>
              <w:tc>
                <w:tcPr>
                  <w:tcW w:w="994" w:type="dxa"/>
                </w:tcPr>
                <w:p w14:paraId="0BB21B94" w14:textId="77777777" w:rsidR="00691A47" w:rsidRPr="00293399" w:rsidRDefault="00691A47" w:rsidP="00141EB6">
                  <w:pPr>
                    <w:rPr>
                      <w:rFonts w:ascii="標楷體" w:eastAsia="標楷體" w:hAnsi="標楷體"/>
                      <w:kern w:val="0"/>
                    </w:rPr>
                  </w:pPr>
                  <w:r>
                    <w:rPr>
                      <w:rFonts w:ascii="標楷體" w:eastAsia="標楷體" w:hAnsi="標楷體" w:cs="細明體"/>
                      <w:color w:val="000000"/>
                      <w:kern w:val="0"/>
                    </w:rPr>
                    <w:lastRenderedPageBreak/>
                    <w:t>本條例第二十九條第二項</w:t>
                  </w:r>
                </w:p>
              </w:tc>
              <w:tc>
                <w:tcPr>
                  <w:tcW w:w="994" w:type="dxa"/>
                  <w:vMerge/>
                  <w:vAlign w:val="center"/>
                </w:tcPr>
                <w:p w14:paraId="4AD8BCD4" w14:textId="77777777" w:rsidR="00691A47" w:rsidRPr="00293399" w:rsidRDefault="00691A47" w:rsidP="00141EB6">
                  <w:pPr>
                    <w:jc w:val="center"/>
                    <w:rPr>
                      <w:rFonts w:ascii="標楷體" w:eastAsia="標楷體" w:hAnsi="標楷體"/>
                      <w:kern w:val="0"/>
                    </w:rPr>
                  </w:pPr>
                </w:p>
              </w:tc>
              <w:tc>
                <w:tcPr>
                  <w:tcW w:w="2268" w:type="dxa"/>
                  <w:vMerge/>
                </w:tcPr>
                <w:p w14:paraId="77D0F677" w14:textId="77777777" w:rsidR="00691A47" w:rsidRPr="00293399" w:rsidRDefault="00691A47" w:rsidP="00141EB6">
                  <w:pPr>
                    <w:jc w:val="both"/>
                    <w:rPr>
                      <w:rFonts w:ascii="標楷體" w:eastAsia="標楷體" w:hAnsi="標楷體"/>
                    </w:rPr>
                  </w:pPr>
                </w:p>
              </w:tc>
              <w:tc>
                <w:tcPr>
                  <w:tcW w:w="3260" w:type="dxa"/>
                  <w:vMerge/>
                </w:tcPr>
                <w:p w14:paraId="268C3130" w14:textId="77777777" w:rsidR="00691A47" w:rsidRPr="00293399" w:rsidRDefault="00691A47" w:rsidP="00141EB6">
                  <w:pPr>
                    <w:jc w:val="both"/>
                    <w:rPr>
                      <w:rFonts w:ascii="標楷體" w:eastAsia="標楷體" w:hAnsi="標楷體"/>
                    </w:rPr>
                  </w:pPr>
                </w:p>
              </w:tc>
            </w:tr>
            <w:tr w:rsidR="00691A47" w:rsidRPr="00293399" w14:paraId="3A608439" w14:textId="77777777" w:rsidTr="0017458B">
              <w:trPr>
                <w:trHeight w:val="781"/>
              </w:trPr>
              <w:tc>
                <w:tcPr>
                  <w:tcW w:w="456" w:type="dxa"/>
                  <w:vMerge/>
                </w:tcPr>
                <w:p w14:paraId="3A75592D" w14:textId="77777777" w:rsidR="00691A47" w:rsidRDefault="00691A47" w:rsidP="00141EB6">
                  <w:pPr>
                    <w:jc w:val="both"/>
                    <w:rPr>
                      <w:rFonts w:ascii="標楷體" w:eastAsia="標楷體" w:hAnsi="標楷體" w:cs="細明體"/>
                      <w:color w:val="000000"/>
                      <w:kern w:val="0"/>
                    </w:rPr>
                  </w:pPr>
                </w:p>
              </w:tc>
              <w:tc>
                <w:tcPr>
                  <w:tcW w:w="2264" w:type="dxa"/>
                </w:tcPr>
                <w:p w14:paraId="42EAF893" w14:textId="77777777" w:rsidR="00691A47" w:rsidRPr="00293399" w:rsidRDefault="00691A47" w:rsidP="00141EB6">
                  <w:pPr>
                    <w:pStyle w:val="aa"/>
                    <w:numPr>
                      <w:ilvl w:val="0"/>
                      <w:numId w:val="36"/>
                    </w:numPr>
                    <w:ind w:leftChars="0"/>
                    <w:jc w:val="both"/>
                    <w:rPr>
                      <w:rFonts w:ascii="標楷體" w:eastAsia="標楷體" w:hAnsi="標楷體"/>
                    </w:rPr>
                  </w:pPr>
                  <w:r w:rsidRPr="00424C02">
                    <w:rPr>
                      <w:rFonts w:ascii="標楷體" w:eastAsia="標楷體" w:hAnsi="標楷體"/>
                    </w:rPr>
                    <w:t>租賃住宅包租業未於期限內通知次承租人終止轉租契約、無正當理由未協調返還租賃住宅、無正當理由未執行屋況或附屬設備點交事務、未退還預收租金或押金。</w:t>
                  </w:r>
                </w:p>
              </w:tc>
              <w:tc>
                <w:tcPr>
                  <w:tcW w:w="994" w:type="dxa"/>
                </w:tcPr>
                <w:p w14:paraId="4B4F0874" w14:textId="77777777" w:rsidR="00691A47" w:rsidRPr="00293399" w:rsidRDefault="00691A47" w:rsidP="00141EB6">
                  <w:pPr>
                    <w:rPr>
                      <w:rFonts w:ascii="標楷體" w:eastAsia="標楷體" w:hAnsi="標楷體"/>
                      <w:kern w:val="0"/>
                    </w:rPr>
                  </w:pPr>
                  <w:r>
                    <w:rPr>
                      <w:rFonts w:ascii="標楷體" w:eastAsia="標楷體" w:hAnsi="標楷體" w:cs="細明體"/>
                      <w:color w:val="000000"/>
                      <w:kern w:val="0"/>
                    </w:rPr>
                    <w:t>本條例第三十條第一項</w:t>
                  </w:r>
                </w:p>
              </w:tc>
              <w:tc>
                <w:tcPr>
                  <w:tcW w:w="994" w:type="dxa"/>
                  <w:vMerge/>
                  <w:vAlign w:val="center"/>
                </w:tcPr>
                <w:p w14:paraId="320416F1" w14:textId="77777777" w:rsidR="00691A47" w:rsidRPr="00293399" w:rsidRDefault="00691A47" w:rsidP="00141EB6">
                  <w:pPr>
                    <w:jc w:val="center"/>
                    <w:rPr>
                      <w:rFonts w:ascii="標楷體" w:eastAsia="標楷體" w:hAnsi="標楷體"/>
                      <w:kern w:val="0"/>
                    </w:rPr>
                  </w:pPr>
                </w:p>
              </w:tc>
              <w:tc>
                <w:tcPr>
                  <w:tcW w:w="2268" w:type="dxa"/>
                  <w:vMerge/>
                </w:tcPr>
                <w:p w14:paraId="61F0FC5B" w14:textId="77777777" w:rsidR="00691A47" w:rsidRPr="00293399" w:rsidRDefault="00691A47" w:rsidP="00141EB6">
                  <w:pPr>
                    <w:jc w:val="both"/>
                    <w:rPr>
                      <w:rFonts w:ascii="標楷體" w:eastAsia="標楷體" w:hAnsi="標楷體"/>
                    </w:rPr>
                  </w:pPr>
                </w:p>
              </w:tc>
              <w:tc>
                <w:tcPr>
                  <w:tcW w:w="3260" w:type="dxa"/>
                  <w:vMerge/>
                </w:tcPr>
                <w:p w14:paraId="750E22F8" w14:textId="77777777" w:rsidR="00691A47" w:rsidRPr="00293399" w:rsidRDefault="00691A47" w:rsidP="00141EB6">
                  <w:pPr>
                    <w:jc w:val="both"/>
                    <w:rPr>
                      <w:rFonts w:ascii="標楷體" w:eastAsia="標楷體" w:hAnsi="標楷體"/>
                    </w:rPr>
                  </w:pPr>
                </w:p>
              </w:tc>
            </w:tr>
            <w:tr w:rsidR="00691A47" w:rsidRPr="00293399" w14:paraId="69CB2EE5" w14:textId="77777777" w:rsidTr="0017458B">
              <w:trPr>
                <w:trHeight w:val="781"/>
              </w:trPr>
              <w:tc>
                <w:tcPr>
                  <w:tcW w:w="456" w:type="dxa"/>
                  <w:vMerge/>
                </w:tcPr>
                <w:p w14:paraId="23BD4990" w14:textId="77777777" w:rsidR="00691A47" w:rsidRDefault="00691A47" w:rsidP="00141EB6">
                  <w:pPr>
                    <w:jc w:val="both"/>
                    <w:rPr>
                      <w:rFonts w:ascii="標楷體" w:eastAsia="標楷體" w:hAnsi="標楷體" w:cs="細明體"/>
                      <w:color w:val="000000"/>
                      <w:kern w:val="0"/>
                    </w:rPr>
                  </w:pPr>
                </w:p>
              </w:tc>
              <w:tc>
                <w:tcPr>
                  <w:tcW w:w="2264" w:type="dxa"/>
                </w:tcPr>
                <w:p w14:paraId="2FBBDE66" w14:textId="77777777" w:rsidR="00691A47" w:rsidRPr="00293399" w:rsidRDefault="00691A47" w:rsidP="00141EB6">
                  <w:pPr>
                    <w:pStyle w:val="aa"/>
                    <w:numPr>
                      <w:ilvl w:val="0"/>
                      <w:numId w:val="36"/>
                    </w:numPr>
                    <w:ind w:leftChars="0"/>
                    <w:jc w:val="both"/>
                    <w:rPr>
                      <w:rFonts w:ascii="標楷體" w:eastAsia="標楷體" w:hAnsi="標楷體"/>
                    </w:rPr>
                  </w:pPr>
                  <w:r w:rsidRPr="00424C02">
                    <w:rPr>
                      <w:rFonts w:ascii="標楷體" w:eastAsia="標楷體" w:hAnsi="標楷體"/>
                    </w:rPr>
                    <w:t>未指派專任租賃住宅管理人員簽章。</w:t>
                  </w:r>
                </w:p>
              </w:tc>
              <w:tc>
                <w:tcPr>
                  <w:tcW w:w="994" w:type="dxa"/>
                </w:tcPr>
                <w:p w14:paraId="554FB4A9" w14:textId="77777777" w:rsidR="00691A47" w:rsidRPr="00293399" w:rsidRDefault="00691A47" w:rsidP="00141EB6">
                  <w:pPr>
                    <w:rPr>
                      <w:rFonts w:ascii="標楷體" w:eastAsia="標楷體" w:hAnsi="標楷體"/>
                      <w:kern w:val="0"/>
                    </w:rPr>
                  </w:pPr>
                  <w:r>
                    <w:rPr>
                      <w:rFonts w:ascii="標楷體" w:eastAsia="標楷體" w:hAnsi="標楷體" w:cs="細明體"/>
                      <w:color w:val="000000"/>
                      <w:kern w:val="0"/>
                    </w:rPr>
                    <w:t>本條例第三十二條第一項</w:t>
                  </w:r>
                </w:p>
              </w:tc>
              <w:tc>
                <w:tcPr>
                  <w:tcW w:w="994" w:type="dxa"/>
                  <w:vMerge/>
                  <w:vAlign w:val="center"/>
                </w:tcPr>
                <w:p w14:paraId="6DD2ADC7" w14:textId="77777777" w:rsidR="00691A47" w:rsidRPr="00293399" w:rsidRDefault="00691A47" w:rsidP="00141EB6">
                  <w:pPr>
                    <w:jc w:val="center"/>
                    <w:rPr>
                      <w:rFonts w:ascii="標楷體" w:eastAsia="標楷體" w:hAnsi="標楷體"/>
                      <w:kern w:val="0"/>
                    </w:rPr>
                  </w:pPr>
                </w:p>
              </w:tc>
              <w:tc>
                <w:tcPr>
                  <w:tcW w:w="2268" w:type="dxa"/>
                  <w:vMerge/>
                </w:tcPr>
                <w:p w14:paraId="4661AB32" w14:textId="77777777" w:rsidR="00691A47" w:rsidRPr="00293399" w:rsidRDefault="00691A47" w:rsidP="00141EB6">
                  <w:pPr>
                    <w:jc w:val="both"/>
                    <w:rPr>
                      <w:rFonts w:ascii="標楷體" w:eastAsia="標楷體" w:hAnsi="標楷體"/>
                    </w:rPr>
                  </w:pPr>
                </w:p>
              </w:tc>
              <w:tc>
                <w:tcPr>
                  <w:tcW w:w="3260" w:type="dxa"/>
                  <w:vMerge/>
                </w:tcPr>
                <w:p w14:paraId="2BF17967" w14:textId="77777777" w:rsidR="00691A47" w:rsidRPr="00293399" w:rsidRDefault="00691A47" w:rsidP="00141EB6">
                  <w:pPr>
                    <w:jc w:val="both"/>
                    <w:rPr>
                      <w:rFonts w:ascii="標楷體" w:eastAsia="標楷體" w:hAnsi="標楷體"/>
                    </w:rPr>
                  </w:pPr>
                </w:p>
              </w:tc>
            </w:tr>
            <w:tr w:rsidR="00691A47" w:rsidRPr="00293399" w14:paraId="33D2015E" w14:textId="77777777" w:rsidTr="0017458B">
              <w:trPr>
                <w:trHeight w:val="781"/>
              </w:trPr>
              <w:tc>
                <w:tcPr>
                  <w:tcW w:w="456" w:type="dxa"/>
                  <w:vMerge/>
                </w:tcPr>
                <w:p w14:paraId="32D2F629" w14:textId="77777777" w:rsidR="00691A47" w:rsidRDefault="00691A47" w:rsidP="00141EB6">
                  <w:pPr>
                    <w:jc w:val="both"/>
                    <w:rPr>
                      <w:rFonts w:ascii="標楷體" w:eastAsia="標楷體" w:hAnsi="標楷體" w:cs="細明體"/>
                      <w:color w:val="000000"/>
                      <w:kern w:val="0"/>
                    </w:rPr>
                  </w:pPr>
                </w:p>
              </w:tc>
              <w:tc>
                <w:tcPr>
                  <w:tcW w:w="2264" w:type="dxa"/>
                </w:tcPr>
                <w:p w14:paraId="623A5D1B" w14:textId="77777777" w:rsidR="00691A47" w:rsidRPr="00293399" w:rsidRDefault="00691A47" w:rsidP="00141EB6">
                  <w:pPr>
                    <w:pStyle w:val="aa"/>
                    <w:numPr>
                      <w:ilvl w:val="0"/>
                      <w:numId w:val="36"/>
                    </w:numPr>
                    <w:ind w:leftChars="0"/>
                    <w:jc w:val="both"/>
                    <w:rPr>
                      <w:rFonts w:ascii="標楷體" w:eastAsia="標楷體" w:hAnsi="標楷體"/>
                    </w:rPr>
                  </w:pPr>
                  <w:r w:rsidRPr="00424C02">
                    <w:rPr>
                      <w:rFonts w:ascii="標楷體" w:eastAsia="標楷體" w:hAnsi="標楷體"/>
                    </w:rPr>
                    <w:t>未於期限內提供相關資訊或提供不實資訊予本局。</w:t>
                  </w:r>
                </w:p>
              </w:tc>
              <w:tc>
                <w:tcPr>
                  <w:tcW w:w="994" w:type="dxa"/>
                </w:tcPr>
                <w:p w14:paraId="7412C952" w14:textId="77777777" w:rsidR="00691A47" w:rsidRPr="00293399" w:rsidRDefault="00691A47" w:rsidP="00141EB6">
                  <w:pPr>
                    <w:rPr>
                      <w:rFonts w:ascii="標楷體" w:eastAsia="標楷體" w:hAnsi="標楷體"/>
                      <w:kern w:val="0"/>
                    </w:rPr>
                  </w:pPr>
                  <w:r>
                    <w:rPr>
                      <w:rFonts w:ascii="標楷體" w:eastAsia="標楷體" w:hAnsi="標楷體" w:cs="細明體"/>
                      <w:color w:val="000000"/>
                      <w:kern w:val="0"/>
                    </w:rPr>
                    <w:t>本條例第三十四條第一項</w:t>
                  </w:r>
                </w:p>
              </w:tc>
              <w:tc>
                <w:tcPr>
                  <w:tcW w:w="994" w:type="dxa"/>
                  <w:vMerge/>
                  <w:vAlign w:val="center"/>
                </w:tcPr>
                <w:p w14:paraId="0FC239F1" w14:textId="77777777" w:rsidR="00691A47" w:rsidRPr="00293399" w:rsidRDefault="00691A47" w:rsidP="00141EB6">
                  <w:pPr>
                    <w:jc w:val="center"/>
                    <w:rPr>
                      <w:rFonts w:ascii="標楷體" w:eastAsia="標楷體" w:hAnsi="標楷體"/>
                      <w:kern w:val="0"/>
                    </w:rPr>
                  </w:pPr>
                </w:p>
              </w:tc>
              <w:tc>
                <w:tcPr>
                  <w:tcW w:w="2268" w:type="dxa"/>
                  <w:vMerge/>
                </w:tcPr>
                <w:p w14:paraId="29357C70" w14:textId="77777777" w:rsidR="00691A47" w:rsidRPr="00293399" w:rsidRDefault="00691A47" w:rsidP="00141EB6">
                  <w:pPr>
                    <w:jc w:val="both"/>
                    <w:rPr>
                      <w:rFonts w:ascii="標楷體" w:eastAsia="標楷體" w:hAnsi="標楷體"/>
                    </w:rPr>
                  </w:pPr>
                </w:p>
              </w:tc>
              <w:tc>
                <w:tcPr>
                  <w:tcW w:w="3260" w:type="dxa"/>
                  <w:vMerge/>
                </w:tcPr>
                <w:p w14:paraId="03F39CC6" w14:textId="77777777" w:rsidR="00691A47" w:rsidRPr="00293399" w:rsidRDefault="00691A47" w:rsidP="00141EB6">
                  <w:pPr>
                    <w:jc w:val="both"/>
                    <w:rPr>
                      <w:rFonts w:ascii="標楷體" w:eastAsia="標楷體" w:hAnsi="標楷體"/>
                    </w:rPr>
                  </w:pPr>
                </w:p>
              </w:tc>
            </w:tr>
            <w:tr w:rsidR="00691A47" w:rsidRPr="00293399" w14:paraId="0202C272" w14:textId="77777777" w:rsidTr="0017458B">
              <w:trPr>
                <w:trHeight w:val="781"/>
              </w:trPr>
              <w:tc>
                <w:tcPr>
                  <w:tcW w:w="456" w:type="dxa"/>
                  <w:vMerge w:val="restart"/>
                </w:tcPr>
                <w:p w14:paraId="1A8B37C9" w14:textId="77777777" w:rsidR="00691A47" w:rsidRDefault="00691A47" w:rsidP="00141EB6">
                  <w:pPr>
                    <w:jc w:val="both"/>
                    <w:rPr>
                      <w:rFonts w:ascii="標楷體" w:eastAsia="標楷體" w:hAnsi="標楷體" w:cs="細明體"/>
                      <w:color w:val="000000"/>
                      <w:kern w:val="0"/>
                    </w:rPr>
                  </w:pPr>
                  <w:r>
                    <w:rPr>
                      <w:rFonts w:ascii="標楷體" w:eastAsia="標楷體" w:hAnsi="標楷體" w:cs="細明體"/>
                      <w:color w:val="000000"/>
                      <w:kern w:val="0"/>
                    </w:rPr>
                    <w:t>肆</w:t>
                  </w:r>
                </w:p>
              </w:tc>
              <w:tc>
                <w:tcPr>
                  <w:tcW w:w="2264" w:type="dxa"/>
                </w:tcPr>
                <w:p w14:paraId="69E7DC2E" w14:textId="77777777" w:rsidR="00691A47" w:rsidRPr="00293399" w:rsidRDefault="00691A47" w:rsidP="00141EB6">
                  <w:pPr>
                    <w:pStyle w:val="aa"/>
                    <w:numPr>
                      <w:ilvl w:val="0"/>
                      <w:numId w:val="40"/>
                    </w:numPr>
                    <w:ind w:leftChars="0"/>
                    <w:jc w:val="both"/>
                    <w:rPr>
                      <w:rFonts w:ascii="標楷體" w:eastAsia="標楷體" w:hAnsi="標楷體"/>
                    </w:rPr>
                  </w:pPr>
                  <w:r w:rsidRPr="00424C02">
                    <w:rPr>
                      <w:rFonts w:ascii="標楷體" w:eastAsia="標楷體" w:hAnsi="標楷體"/>
                    </w:rPr>
                    <w:t>未於期限內申請變更許可。</w:t>
                  </w:r>
                </w:p>
              </w:tc>
              <w:tc>
                <w:tcPr>
                  <w:tcW w:w="994" w:type="dxa"/>
                </w:tcPr>
                <w:p w14:paraId="7EF6B975" w14:textId="77777777" w:rsidR="00691A47" w:rsidRPr="00293399" w:rsidRDefault="00691A47" w:rsidP="00141EB6">
                  <w:pPr>
                    <w:jc w:val="both"/>
                    <w:rPr>
                      <w:rFonts w:ascii="標楷體" w:eastAsia="標楷體" w:hAnsi="標楷體"/>
                      <w:kern w:val="0"/>
                    </w:rPr>
                  </w:pPr>
                  <w:r>
                    <w:rPr>
                      <w:rFonts w:ascii="標楷體" w:eastAsia="標楷體" w:hAnsi="標楷體" w:cs="細明體"/>
                      <w:color w:val="000000"/>
                      <w:kern w:val="0"/>
                    </w:rPr>
                    <w:t>本條例第二十一條第一項</w:t>
                  </w:r>
                </w:p>
              </w:tc>
              <w:tc>
                <w:tcPr>
                  <w:tcW w:w="994" w:type="dxa"/>
                  <w:vMerge w:val="restart"/>
                </w:tcPr>
                <w:p w14:paraId="5A35BB28" w14:textId="77777777" w:rsidR="00691A47" w:rsidRPr="00B92A05" w:rsidRDefault="00691A47" w:rsidP="00141EB6">
                  <w:pPr>
                    <w:jc w:val="both"/>
                    <w:rPr>
                      <w:rFonts w:ascii="標楷體" w:eastAsia="標楷體" w:hAnsi="標楷體" w:cs="細明體"/>
                      <w:color w:val="000000"/>
                      <w:kern w:val="0"/>
                    </w:rPr>
                  </w:pPr>
                  <w:r>
                    <w:rPr>
                      <w:rFonts w:ascii="標楷體" w:eastAsia="標楷體" w:hAnsi="標楷體" w:cs="細明體"/>
                      <w:color w:val="000000"/>
                      <w:kern w:val="0"/>
                    </w:rPr>
                    <w:t>本條例第三十九條</w:t>
                  </w:r>
                </w:p>
              </w:tc>
              <w:tc>
                <w:tcPr>
                  <w:tcW w:w="2268" w:type="dxa"/>
                  <w:vMerge w:val="restart"/>
                </w:tcPr>
                <w:p w14:paraId="5A59DEE5" w14:textId="77777777" w:rsidR="00691A47" w:rsidRPr="00B92A05" w:rsidRDefault="00691A47" w:rsidP="00141EB6">
                  <w:pPr>
                    <w:pStyle w:val="aa"/>
                    <w:numPr>
                      <w:ilvl w:val="0"/>
                      <w:numId w:val="41"/>
                    </w:numPr>
                    <w:suppressAutoHyphens/>
                    <w:autoSpaceDN w:val="0"/>
                    <w:ind w:leftChars="0"/>
                    <w:jc w:val="both"/>
                    <w:textAlignment w:val="baseline"/>
                    <w:rPr>
                      <w:rFonts w:ascii="標楷體" w:eastAsia="標楷體" w:hAnsi="標楷體"/>
                    </w:rPr>
                  </w:pPr>
                  <w:r>
                    <w:rPr>
                      <w:rFonts w:ascii="標楷體" w:eastAsia="標楷體" w:hAnsi="標楷體" w:cs="細明體"/>
                      <w:color w:val="000000"/>
                      <w:kern w:val="0"/>
                    </w:rPr>
                    <w:t>經通知限期改正而屆期</w:t>
                  </w:r>
                  <w:r w:rsidRPr="00B92A05">
                    <w:rPr>
                      <w:rFonts w:ascii="標楷體" w:eastAsia="標楷體" w:hAnsi="標楷體"/>
                    </w:rPr>
                    <w:t>未改正者，處六千元以上三萬元以下罰鍰。</w:t>
                  </w:r>
                </w:p>
                <w:p w14:paraId="44C8F093" w14:textId="77777777" w:rsidR="00691A47" w:rsidRPr="00293399" w:rsidRDefault="00691A47" w:rsidP="00141EB6">
                  <w:pPr>
                    <w:pStyle w:val="aa"/>
                    <w:numPr>
                      <w:ilvl w:val="0"/>
                      <w:numId w:val="41"/>
                    </w:numPr>
                    <w:suppressAutoHyphens/>
                    <w:autoSpaceDN w:val="0"/>
                    <w:ind w:leftChars="0"/>
                    <w:jc w:val="both"/>
                    <w:textAlignment w:val="baseline"/>
                    <w:rPr>
                      <w:rFonts w:ascii="標楷體" w:eastAsia="標楷體" w:hAnsi="標楷體"/>
                    </w:rPr>
                  </w:pPr>
                  <w:r w:rsidRPr="00B92A05">
                    <w:rPr>
                      <w:rFonts w:ascii="標楷體" w:eastAsia="標楷體" w:hAnsi="標楷體"/>
                    </w:rPr>
                    <w:t>經依前項處罰並限期改正而屆</w:t>
                  </w:r>
                  <w:r>
                    <w:rPr>
                      <w:rFonts w:ascii="標楷體" w:eastAsia="標楷體" w:hAnsi="標楷體" w:cs="細明體"/>
                      <w:color w:val="000000"/>
                      <w:kern w:val="0"/>
                    </w:rPr>
                    <w:t>期未改正者，按次處罰。</w:t>
                  </w:r>
                </w:p>
              </w:tc>
              <w:tc>
                <w:tcPr>
                  <w:tcW w:w="3260" w:type="dxa"/>
                  <w:vMerge w:val="restart"/>
                </w:tcPr>
                <w:p w14:paraId="6BC21B21" w14:textId="77777777" w:rsidR="00691A47" w:rsidRDefault="00691A47" w:rsidP="00141EB6">
                  <w:pPr>
                    <w:pStyle w:val="aa"/>
                    <w:numPr>
                      <w:ilvl w:val="0"/>
                      <w:numId w:val="42"/>
                    </w:numPr>
                    <w:suppressAutoHyphens/>
                    <w:autoSpaceDN w:val="0"/>
                    <w:ind w:leftChars="0"/>
                    <w:jc w:val="both"/>
                    <w:textAlignment w:val="baseline"/>
                  </w:pPr>
                  <w:r>
                    <w:rPr>
                      <w:rFonts w:ascii="標楷體" w:eastAsia="標楷體" w:hAnsi="標楷體" w:cs="細明體"/>
                      <w:color w:val="000000"/>
                      <w:kern w:val="0"/>
                    </w:rPr>
                    <w:t>每次查獲違規均先以書面通知限期十五日內改正，屆期未改正者，依下列規定處罰，並限期於十五日內改正：</w:t>
                  </w:r>
                </w:p>
                <w:p w14:paraId="1097B821" w14:textId="77777777" w:rsidR="00691A47" w:rsidRDefault="00691A47" w:rsidP="00141EB6">
                  <w:pPr>
                    <w:pStyle w:val="ab"/>
                    <w:numPr>
                      <w:ilvl w:val="0"/>
                      <w:numId w:val="43"/>
                    </w:numPr>
                    <w:autoSpaceDE w:val="0"/>
                    <w:snapToGrid w:val="0"/>
                    <w:ind w:left="992" w:hanging="482"/>
                    <w:jc w:val="both"/>
                    <w:rPr>
                      <w:rFonts w:ascii="標楷體" w:eastAsia="標楷體" w:hAnsi="標楷體"/>
                      <w:color w:val="000000"/>
                    </w:rPr>
                  </w:pPr>
                  <w:r>
                    <w:rPr>
                      <w:rFonts w:ascii="標楷體" w:eastAsia="標楷體" w:hAnsi="標楷體"/>
                      <w:color w:val="000000"/>
                    </w:rPr>
                    <w:t>第一次處六千元罰鍰。</w:t>
                  </w:r>
                </w:p>
                <w:p w14:paraId="277F7646" w14:textId="5DE6FCCF" w:rsidR="00691A47" w:rsidRDefault="00691A47" w:rsidP="00141EB6">
                  <w:pPr>
                    <w:pStyle w:val="ab"/>
                    <w:numPr>
                      <w:ilvl w:val="0"/>
                      <w:numId w:val="43"/>
                    </w:numPr>
                    <w:autoSpaceDE w:val="0"/>
                    <w:snapToGrid w:val="0"/>
                    <w:ind w:left="992" w:hanging="482"/>
                    <w:jc w:val="both"/>
                    <w:rPr>
                      <w:rFonts w:ascii="標楷體" w:eastAsia="標楷體" w:hAnsi="標楷體"/>
                      <w:color w:val="000000"/>
                    </w:rPr>
                  </w:pPr>
                  <w:r>
                    <w:rPr>
                      <w:rFonts w:ascii="標楷體" w:eastAsia="標楷體" w:hAnsi="標楷體"/>
                      <w:color w:val="000000"/>
                    </w:rPr>
                    <w:t>第二次處一萬二千元罰鍰。</w:t>
                  </w:r>
                </w:p>
                <w:p w14:paraId="5FE91C51" w14:textId="017D6FD6" w:rsidR="00691A47" w:rsidRDefault="00691A47" w:rsidP="00141EB6">
                  <w:pPr>
                    <w:pStyle w:val="ab"/>
                    <w:numPr>
                      <w:ilvl w:val="0"/>
                      <w:numId w:val="43"/>
                    </w:numPr>
                    <w:autoSpaceDE w:val="0"/>
                    <w:snapToGrid w:val="0"/>
                    <w:ind w:left="992" w:hanging="482"/>
                    <w:jc w:val="both"/>
                    <w:rPr>
                      <w:rFonts w:ascii="標楷體" w:eastAsia="標楷體" w:hAnsi="標楷體"/>
                      <w:color w:val="000000"/>
                    </w:rPr>
                  </w:pPr>
                  <w:r>
                    <w:rPr>
                      <w:rFonts w:ascii="標楷體" w:eastAsia="標楷體" w:hAnsi="標楷體"/>
                      <w:color w:val="000000"/>
                    </w:rPr>
                    <w:t>第三次處一萬八千元罰鍰。</w:t>
                  </w:r>
                </w:p>
                <w:p w14:paraId="0CF034CF" w14:textId="77777777" w:rsidR="00691A47" w:rsidRDefault="00691A47" w:rsidP="00141EB6">
                  <w:pPr>
                    <w:pStyle w:val="ab"/>
                    <w:numPr>
                      <w:ilvl w:val="0"/>
                      <w:numId w:val="43"/>
                    </w:numPr>
                    <w:autoSpaceDE w:val="0"/>
                    <w:snapToGrid w:val="0"/>
                    <w:ind w:left="992" w:hanging="482"/>
                    <w:jc w:val="both"/>
                    <w:rPr>
                      <w:rFonts w:ascii="標楷體" w:eastAsia="標楷體" w:hAnsi="標楷體"/>
                      <w:color w:val="000000"/>
                    </w:rPr>
                  </w:pPr>
                  <w:r>
                    <w:rPr>
                      <w:rFonts w:ascii="標楷體" w:eastAsia="標楷體" w:hAnsi="標楷體"/>
                      <w:color w:val="000000"/>
                    </w:rPr>
                    <w:lastRenderedPageBreak/>
                    <w:t>第四次處二萬四千元罰鍰。</w:t>
                  </w:r>
                </w:p>
                <w:p w14:paraId="76269375" w14:textId="77777777" w:rsidR="00691A47" w:rsidRDefault="00691A47" w:rsidP="00141EB6">
                  <w:pPr>
                    <w:pStyle w:val="ab"/>
                    <w:numPr>
                      <w:ilvl w:val="0"/>
                      <w:numId w:val="43"/>
                    </w:numPr>
                    <w:autoSpaceDE w:val="0"/>
                    <w:snapToGrid w:val="0"/>
                    <w:ind w:left="992" w:hanging="482"/>
                    <w:jc w:val="both"/>
                    <w:rPr>
                      <w:rFonts w:ascii="標楷體" w:eastAsia="標楷體" w:hAnsi="標楷體"/>
                      <w:color w:val="000000"/>
                    </w:rPr>
                  </w:pPr>
                  <w:r>
                    <w:rPr>
                      <w:rFonts w:ascii="標楷體" w:eastAsia="標楷體" w:hAnsi="標楷體"/>
                      <w:color w:val="000000"/>
                    </w:rPr>
                    <w:t>第五次以上處三萬元罰鍰。</w:t>
                  </w:r>
                </w:p>
                <w:p w14:paraId="40F3DA6D" w14:textId="77777777" w:rsidR="00691A47" w:rsidRDefault="00691A47" w:rsidP="00141EB6">
                  <w:pPr>
                    <w:pStyle w:val="aa"/>
                    <w:numPr>
                      <w:ilvl w:val="0"/>
                      <w:numId w:val="42"/>
                    </w:numPr>
                    <w:suppressAutoHyphens/>
                    <w:autoSpaceDN w:val="0"/>
                    <w:ind w:leftChars="0"/>
                    <w:jc w:val="both"/>
                    <w:textAlignment w:val="baseline"/>
                  </w:pPr>
                  <w:r>
                    <w:rPr>
                      <w:rFonts w:ascii="標楷體" w:eastAsia="標楷體" w:hAnsi="標楷體" w:cs="細明體"/>
                      <w:color w:val="000000"/>
                      <w:kern w:val="0"/>
                    </w:rPr>
                    <w:t>經依前項各款裁處並通知限期改正而屆期仍未改正者，按次加罰六千元並限期於十五日內改正，至其完成改正為止。</w:t>
                  </w:r>
                </w:p>
                <w:p w14:paraId="660F693A" w14:textId="77777777" w:rsidR="00691A47" w:rsidRDefault="00691A47" w:rsidP="00141EB6">
                  <w:pPr>
                    <w:pStyle w:val="aa"/>
                    <w:numPr>
                      <w:ilvl w:val="0"/>
                      <w:numId w:val="42"/>
                    </w:numPr>
                    <w:suppressAutoHyphens/>
                    <w:autoSpaceDN w:val="0"/>
                    <w:ind w:leftChars="0"/>
                    <w:jc w:val="both"/>
                    <w:textAlignment w:val="baseline"/>
                    <w:rPr>
                      <w:rFonts w:ascii="標楷體" w:eastAsia="標楷體" w:hAnsi="標楷體" w:cs="細明體"/>
                      <w:color w:val="000000"/>
                      <w:kern w:val="0"/>
                    </w:rPr>
                  </w:pPr>
                  <w:r>
                    <w:rPr>
                      <w:rFonts w:ascii="標楷體" w:eastAsia="標楷體" w:hAnsi="標楷體" w:cs="細明體"/>
                      <w:color w:val="000000"/>
                      <w:kern w:val="0"/>
                    </w:rPr>
                    <w:t>依前二項裁罰，每次裁罰金額最高以三萬元為限。</w:t>
                  </w:r>
                </w:p>
                <w:p w14:paraId="7844C9E8" w14:textId="77777777" w:rsidR="00691A47" w:rsidRPr="00293399" w:rsidRDefault="00691A47" w:rsidP="00141EB6">
                  <w:pPr>
                    <w:jc w:val="both"/>
                    <w:rPr>
                      <w:rFonts w:ascii="標楷體" w:eastAsia="標楷體" w:hAnsi="標楷體"/>
                    </w:rPr>
                  </w:pPr>
                </w:p>
              </w:tc>
            </w:tr>
            <w:tr w:rsidR="00691A47" w:rsidRPr="00293399" w14:paraId="588D803E" w14:textId="77777777" w:rsidTr="0017458B">
              <w:trPr>
                <w:trHeight w:val="781"/>
              </w:trPr>
              <w:tc>
                <w:tcPr>
                  <w:tcW w:w="456" w:type="dxa"/>
                  <w:vMerge/>
                </w:tcPr>
                <w:p w14:paraId="3EEA37F3" w14:textId="77777777" w:rsidR="00691A47" w:rsidRPr="00293399" w:rsidRDefault="00691A47" w:rsidP="00141EB6">
                  <w:pPr>
                    <w:jc w:val="both"/>
                    <w:rPr>
                      <w:rFonts w:ascii="標楷體" w:eastAsia="標楷體" w:hAnsi="標楷體"/>
                    </w:rPr>
                  </w:pPr>
                </w:p>
              </w:tc>
              <w:tc>
                <w:tcPr>
                  <w:tcW w:w="2264" w:type="dxa"/>
                </w:tcPr>
                <w:p w14:paraId="3A714962" w14:textId="77777777" w:rsidR="00691A47" w:rsidRPr="00293399" w:rsidRDefault="00691A47" w:rsidP="00141EB6">
                  <w:pPr>
                    <w:pStyle w:val="aa"/>
                    <w:numPr>
                      <w:ilvl w:val="0"/>
                      <w:numId w:val="40"/>
                    </w:numPr>
                    <w:ind w:leftChars="0"/>
                    <w:jc w:val="both"/>
                    <w:rPr>
                      <w:rFonts w:ascii="標楷體" w:eastAsia="標楷體" w:hAnsi="標楷體"/>
                    </w:rPr>
                  </w:pPr>
                  <w:r w:rsidRPr="00424C02">
                    <w:rPr>
                      <w:rFonts w:ascii="標楷體" w:eastAsia="標楷體" w:hAnsi="標楷體"/>
                    </w:rPr>
                    <w:t>未於期限內申請變更登記。</w:t>
                  </w:r>
                </w:p>
              </w:tc>
              <w:tc>
                <w:tcPr>
                  <w:tcW w:w="994" w:type="dxa"/>
                </w:tcPr>
                <w:p w14:paraId="271918DC" w14:textId="77777777" w:rsidR="00691A47" w:rsidRPr="00293399" w:rsidRDefault="00691A47" w:rsidP="00141EB6">
                  <w:pPr>
                    <w:jc w:val="both"/>
                    <w:rPr>
                      <w:rFonts w:ascii="標楷體" w:eastAsia="標楷體" w:hAnsi="標楷體"/>
                      <w:kern w:val="0"/>
                    </w:rPr>
                  </w:pPr>
                  <w:r>
                    <w:rPr>
                      <w:rFonts w:ascii="標楷體" w:eastAsia="標楷體" w:hAnsi="標楷體" w:cs="細明體"/>
                      <w:color w:val="000000"/>
                      <w:kern w:val="0"/>
                    </w:rPr>
                    <w:t>本條例第二十一條第二項</w:t>
                  </w:r>
                </w:p>
              </w:tc>
              <w:tc>
                <w:tcPr>
                  <w:tcW w:w="994" w:type="dxa"/>
                  <w:vMerge/>
                  <w:vAlign w:val="center"/>
                </w:tcPr>
                <w:p w14:paraId="08DB64C0" w14:textId="77777777" w:rsidR="00691A47" w:rsidRPr="00293399" w:rsidRDefault="00691A47" w:rsidP="00141EB6">
                  <w:pPr>
                    <w:jc w:val="center"/>
                    <w:rPr>
                      <w:rFonts w:ascii="標楷體" w:eastAsia="標楷體" w:hAnsi="標楷體"/>
                      <w:kern w:val="0"/>
                    </w:rPr>
                  </w:pPr>
                </w:p>
              </w:tc>
              <w:tc>
                <w:tcPr>
                  <w:tcW w:w="2268" w:type="dxa"/>
                  <w:vMerge/>
                </w:tcPr>
                <w:p w14:paraId="63B4CF66" w14:textId="77777777" w:rsidR="00691A47" w:rsidRPr="00293399" w:rsidRDefault="00691A47" w:rsidP="00141EB6">
                  <w:pPr>
                    <w:jc w:val="both"/>
                    <w:rPr>
                      <w:rFonts w:ascii="標楷體" w:eastAsia="標楷體" w:hAnsi="標楷體"/>
                    </w:rPr>
                  </w:pPr>
                </w:p>
              </w:tc>
              <w:tc>
                <w:tcPr>
                  <w:tcW w:w="3260" w:type="dxa"/>
                  <w:vMerge/>
                </w:tcPr>
                <w:p w14:paraId="2A8557FE" w14:textId="77777777" w:rsidR="00691A47" w:rsidRPr="00293399" w:rsidRDefault="00691A47" w:rsidP="00141EB6">
                  <w:pPr>
                    <w:jc w:val="both"/>
                    <w:rPr>
                      <w:rFonts w:ascii="標楷體" w:eastAsia="標楷體" w:hAnsi="標楷體"/>
                    </w:rPr>
                  </w:pPr>
                </w:p>
              </w:tc>
            </w:tr>
            <w:tr w:rsidR="00691A47" w:rsidRPr="00293399" w14:paraId="6E2523C8" w14:textId="77777777" w:rsidTr="0017458B">
              <w:trPr>
                <w:trHeight w:val="781"/>
              </w:trPr>
              <w:tc>
                <w:tcPr>
                  <w:tcW w:w="456" w:type="dxa"/>
                  <w:vMerge/>
                </w:tcPr>
                <w:p w14:paraId="477DA39D" w14:textId="77777777" w:rsidR="00691A47" w:rsidRPr="00293399" w:rsidRDefault="00691A47" w:rsidP="00141EB6">
                  <w:pPr>
                    <w:jc w:val="both"/>
                    <w:rPr>
                      <w:rFonts w:ascii="標楷體" w:eastAsia="標楷體" w:hAnsi="標楷體"/>
                    </w:rPr>
                  </w:pPr>
                </w:p>
              </w:tc>
              <w:tc>
                <w:tcPr>
                  <w:tcW w:w="2264" w:type="dxa"/>
                </w:tcPr>
                <w:p w14:paraId="39FA96C0" w14:textId="77777777" w:rsidR="00691A47" w:rsidRPr="00293399" w:rsidRDefault="00691A47" w:rsidP="00141EB6">
                  <w:pPr>
                    <w:pStyle w:val="aa"/>
                    <w:numPr>
                      <w:ilvl w:val="0"/>
                      <w:numId w:val="40"/>
                    </w:numPr>
                    <w:ind w:leftChars="0"/>
                    <w:jc w:val="both"/>
                    <w:rPr>
                      <w:rFonts w:ascii="標楷體" w:eastAsia="標楷體" w:hAnsi="標楷體"/>
                    </w:rPr>
                  </w:pPr>
                  <w:r w:rsidRPr="00424C02">
                    <w:rPr>
                      <w:rFonts w:ascii="標楷體" w:eastAsia="標楷體" w:hAnsi="標楷體"/>
                    </w:rPr>
                    <w:t>租賃住宅管理人員異動未於期限內報請備</w:t>
                  </w:r>
                  <w:r w:rsidRPr="00424C02">
                    <w:rPr>
                      <w:rFonts w:ascii="標楷體" w:eastAsia="標楷體" w:hAnsi="標楷體"/>
                    </w:rPr>
                    <w:lastRenderedPageBreak/>
                    <w:t>查。</w:t>
                  </w:r>
                </w:p>
              </w:tc>
              <w:tc>
                <w:tcPr>
                  <w:tcW w:w="994" w:type="dxa"/>
                </w:tcPr>
                <w:p w14:paraId="5D761FFC" w14:textId="77777777" w:rsidR="00691A47" w:rsidRPr="00293399" w:rsidRDefault="00691A47" w:rsidP="00141EB6">
                  <w:pPr>
                    <w:jc w:val="both"/>
                    <w:rPr>
                      <w:rFonts w:ascii="標楷體" w:eastAsia="標楷體" w:hAnsi="標楷體"/>
                      <w:kern w:val="0"/>
                    </w:rPr>
                  </w:pPr>
                  <w:r>
                    <w:rPr>
                      <w:rFonts w:ascii="標楷體" w:eastAsia="標楷體" w:hAnsi="標楷體" w:cs="細明體"/>
                      <w:color w:val="000000"/>
                      <w:kern w:val="0"/>
                    </w:rPr>
                    <w:lastRenderedPageBreak/>
                    <w:t>本條例第二十一條第</w:t>
                  </w:r>
                  <w:r>
                    <w:rPr>
                      <w:rFonts w:ascii="標楷體" w:eastAsia="標楷體" w:hAnsi="標楷體" w:cs="細明體"/>
                      <w:color w:val="000000"/>
                      <w:kern w:val="0"/>
                    </w:rPr>
                    <w:lastRenderedPageBreak/>
                    <w:t>三項</w:t>
                  </w:r>
                </w:p>
              </w:tc>
              <w:tc>
                <w:tcPr>
                  <w:tcW w:w="994" w:type="dxa"/>
                  <w:vMerge/>
                  <w:vAlign w:val="center"/>
                </w:tcPr>
                <w:p w14:paraId="17B5F764" w14:textId="77777777" w:rsidR="00691A47" w:rsidRPr="00293399" w:rsidRDefault="00691A47" w:rsidP="00141EB6">
                  <w:pPr>
                    <w:jc w:val="center"/>
                    <w:rPr>
                      <w:rFonts w:ascii="標楷體" w:eastAsia="標楷體" w:hAnsi="標楷體"/>
                      <w:kern w:val="0"/>
                    </w:rPr>
                  </w:pPr>
                </w:p>
              </w:tc>
              <w:tc>
                <w:tcPr>
                  <w:tcW w:w="2268" w:type="dxa"/>
                  <w:vMerge/>
                </w:tcPr>
                <w:p w14:paraId="3AE07FEF" w14:textId="77777777" w:rsidR="00691A47" w:rsidRPr="00293399" w:rsidRDefault="00691A47" w:rsidP="00141EB6">
                  <w:pPr>
                    <w:jc w:val="both"/>
                    <w:rPr>
                      <w:rFonts w:ascii="標楷體" w:eastAsia="標楷體" w:hAnsi="標楷體"/>
                    </w:rPr>
                  </w:pPr>
                </w:p>
              </w:tc>
              <w:tc>
                <w:tcPr>
                  <w:tcW w:w="3260" w:type="dxa"/>
                  <w:vMerge/>
                </w:tcPr>
                <w:p w14:paraId="5198CE0A" w14:textId="77777777" w:rsidR="00691A47" w:rsidRPr="00293399" w:rsidRDefault="00691A47" w:rsidP="00141EB6">
                  <w:pPr>
                    <w:jc w:val="both"/>
                    <w:rPr>
                      <w:rFonts w:ascii="標楷體" w:eastAsia="標楷體" w:hAnsi="標楷體"/>
                    </w:rPr>
                  </w:pPr>
                </w:p>
              </w:tc>
            </w:tr>
            <w:tr w:rsidR="00691A47" w:rsidRPr="00293399" w14:paraId="4D628F24" w14:textId="77777777" w:rsidTr="0017458B">
              <w:trPr>
                <w:trHeight w:val="781"/>
              </w:trPr>
              <w:tc>
                <w:tcPr>
                  <w:tcW w:w="456" w:type="dxa"/>
                  <w:vMerge/>
                </w:tcPr>
                <w:p w14:paraId="21DA9ACE" w14:textId="77777777" w:rsidR="00691A47" w:rsidRPr="00293399" w:rsidRDefault="00691A47" w:rsidP="00141EB6">
                  <w:pPr>
                    <w:jc w:val="both"/>
                    <w:rPr>
                      <w:rFonts w:ascii="標楷體" w:eastAsia="標楷體" w:hAnsi="標楷體"/>
                    </w:rPr>
                  </w:pPr>
                </w:p>
              </w:tc>
              <w:tc>
                <w:tcPr>
                  <w:tcW w:w="2264" w:type="dxa"/>
                </w:tcPr>
                <w:p w14:paraId="5A71A115" w14:textId="77777777" w:rsidR="00691A47" w:rsidRPr="00293399" w:rsidRDefault="00691A47" w:rsidP="00141EB6">
                  <w:pPr>
                    <w:pStyle w:val="aa"/>
                    <w:numPr>
                      <w:ilvl w:val="0"/>
                      <w:numId w:val="40"/>
                    </w:numPr>
                    <w:ind w:leftChars="0"/>
                    <w:jc w:val="both"/>
                    <w:rPr>
                      <w:rFonts w:ascii="標楷體" w:eastAsia="標楷體" w:hAnsi="標楷體"/>
                    </w:rPr>
                  </w:pPr>
                  <w:r w:rsidRPr="00424C02">
                    <w:rPr>
                      <w:rFonts w:ascii="標楷體" w:eastAsia="標楷體" w:hAnsi="標楷體"/>
                    </w:rPr>
                    <w:t>未置專任租賃住宅管理人員。</w:t>
                  </w:r>
                </w:p>
              </w:tc>
              <w:tc>
                <w:tcPr>
                  <w:tcW w:w="994" w:type="dxa"/>
                </w:tcPr>
                <w:p w14:paraId="543D9113" w14:textId="77777777" w:rsidR="00691A47" w:rsidRPr="00293399" w:rsidRDefault="00691A47" w:rsidP="00141EB6">
                  <w:pPr>
                    <w:jc w:val="both"/>
                    <w:rPr>
                      <w:rFonts w:ascii="標楷體" w:eastAsia="標楷體" w:hAnsi="標楷體"/>
                      <w:kern w:val="0"/>
                    </w:rPr>
                  </w:pPr>
                  <w:r>
                    <w:rPr>
                      <w:rFonts w:ascii="標楷體" w:eastAsia="標楷體" w:hAnsi="標楷體" w:cs="細明體"/>
                      <w:color w:val="000000"/>
                      <w:kern w:val="0"/>
                    </w:rPr>
                    <w:t>本條例第二十五條第二項</w:t>
                  </w:r>
                </w:p>
              </w:tc>
              <w:tc>
                <w:tcPr>
                  <w:tcW w:w="994" w:type="dxa"/>
                  <w:vMerge/>
                  <w:vAlign w:val="center"/>
                </w:tcPr>
                <w:p w14:paraId="58F355B3" w14:textId="77777777" w:rsidR="00691A47" w:rsidRPr="00293399" w:rsidRDefault="00691A47" w:rsidP="00141EB6">
                  <w:pPr>
                    <w:jc w:val="center"/>
                    <w:rPr>
                      <w:rFonts w:ascii="標楷體" w:eastAsia="標楷體" w:hAnsi="標楷體"/>
                      <w:kern w:val="0"/>
                    </w:rPr>
                  </w:pPr>
                </w:p>
              </w:tc>
              <w:tc>
                <w:tcPr>
                  <w:tcW w:w="2268" w:type="dxa"/>
                  <w:vMerge/>
                </w:tcPr>
                <w:p w14:paraId="0A2B9F07" w14:textId="77777777" w:rsidR="00691A47" w:rsidRPr="00293399" w:rsidRDefault="00691A47" w:rsidP="00141EB6">
                  <w:pPr>
                    <w:jc w:val="both"/>
                    <w:rPr>
                      <w:rFonts w:ascii="標楷體" w:eastAsia="標楷體" w:hAnsi="標楷體"/>
                    </w:rPr>
                  </w:pPr>
                </w:p>
              </w:tc>
              <w:tc>
                <w:tcPr>
                  <w:tcW w:w="3260" w:type="dxa"/>
                  <w:vMerge/>
                </w:tcPr>
                <w:p w14:paraId="468091B4" w14:textId="77777777" w:rsidR="00691A47" w:rsidRPr="00293399" w:rsidRDefault="00691A47" w:rsidP="00141EB6">
                  <w:pPr>
                    <w:jc w:val="both"/>
                    <w:rPr>
                      <w:rFonts w:ascii="標楷體" w:eastAsia="標楷體" w:hAnsi="標楷體"/>
                    </w:rPr>
                  </w:pPr>
                </w:p>
              </w:tc>
            </w:tr>
            <w:tr w:rsidR="00691A47" w:rsidRPr="00293399" w14:paraId="024652F3" w14:textId="77777777" w:rsidTr="0017458B">
              <w:trPr>
                <w:trHeight w:val="781"/>
              </w:trPr>
              <w:tc>
                <w:tcPr>
                  <w:tcW w:w="456" w:type="dxa"/>
                  <w:vMerge/>
                </w:tcPr>
                <w:p w14:paraId="591A2F5E" w14:textId="77777777" w:rsidR="00691A47" w:rsidRPr="00293399" w:rsidRDefault="00691A47" w:rsidP="00141EB6">
                  <w:pPr>
                    <w:jc w:val="both"/>
                    <w:rPr>
                      <w:rFonts w:ascii="標楷體" w:eastAsia="標楷體" w:hAnsi="標楷體"/>
                    </w:rPr>
                  </w:pPr>
                </w:p>
              </w:tc>
              <w:tc>
                <w:tcPr>
                  <w:tcW w:w="2264" w:type="dxa"/>
                </w:tcPr>
                <w:p w14:paraId="5C981A70" w14:textId="77777777" w:rsidR="00691A47" w:rsidRPr="00293399" w:rsidRDefault="00691A47" w:rsidP="00141EB6">
                  <w:pPr>
                    <w:pStyle w:val="aa"/>
                    <w:numPr>
                      <w:ilvl w:val="0"/>
                      <w:numId w:val="40"/>
                    </w:numPr>
                    <w:ind w:leftChars="0"/>
                    <w:jc w:val="both"/>
                    <w:rPr>
                      <w:rFonts w:ascii="標楷體" w:eastAsia="標楷體" w:hAnsi="標楷體"/>
                    </w:rPr>
                  </w:pPr>
                  <w:r w:rsidRPr="00424C02">
                    <w:rPr>
                      <w:rFonts w:ascii="標楷體" w:eastAsia="標楷體" w:hAnsi="標楷體"/>
                    </w:rPr>
                    <w:t>所屬專任租賃住宅管理人員同時受僱於二家以上之租賃住宅服務業。</w:t>
                  </w:r>
                </w:p>
              </w:tc>
              <w:tc>
                <w:tcPr>
                  <w:tcW w:w="994" w:type="dxa"/>
                </w:tcPr>
                <w:p w14:paraId="523B2D1A" w14:textId="77777777" w:rsidR="00691A47" w:rsidRPr="00293399" w:rsidRDefault="00691A47" w:rsidP="00141EB6">
                  <w:pPr>
                    <w:jc w:val="both"/>
                    <w:rPr>
                      <w:rFonts w:ascii="標楷體" w:eastAsia="標楷體" w:hAnsi="標楷體"/>
                      <w:kern w:val="0"/>
                    </w:rPr>
                  </w:pPr>
                  <w:r>
                    <w:rPr>
                      <w:rFonts w:ascii="標楷體" w:eastAsia="標楷體" w:hAnsi="標楷體" w:cs="細明體"/>
                      <w:color w:val="000000"/>
                      <w:kern w:val="0"/>
                    </w:rPr>
                    <w:t>本條例第二十五條第三項</w:t>
                  </w:r>
                </w:p>
              </w:tc>
              <w:tc>
                <w:tcPr>
                  <w:tcW w:w="994" w:type="dxa"/>
                  <w:vMerge/>
                  <w:vAlign w:val="center"/>
                </w:tcPr>
                <w:p w14:paraId="433E264C" w14:textId="77777777" w:rsidR="00691A47" w:rsidRPr="00293399" w:rsidRDefault="00691A47" w:rsidP="00141EB6">
                  <w:pPr>
                    <w:jc w:val="center"/>
                    <w:rPr>
                      <w:rFonts w:ascii="標楷體" w:eastAsia="標楷體" w:hAnsi="標楷體"/>
                      <w:kern w:val="0"/>
                    </w:rPr>
                  </w:pPr>
                </w:p>
              </w:tc>
              <w:tc>
                <w:tcPr>
                  <w:tcW w:w="2268" w:type="dxa"/>
                  <w:vMerge/>
                </w:tcPr>
                <w:p w14:paraId="42500202" w14:textId="77777777" w:rsidR="00691A47" w:rsidRPr="00293399" w:rsidRDefault="00691A47" w:rsidP="00141EB6">
                  <w:pPr>
                    <w:jc w:val="both"/>
                    <w:rPr>
                      <w:rFonts w:ascii="標楷體" w:eastAsia="標楷體" w:hAnsi="標楷體"/>
                    </w:rPr>
                  </w:pPr>
                </w:p>
              </w:tc>
              <w:tc>
                <w:tcPr>
                  <w:tcW w:w="3260" w:type="dxa"/>
                  <w:vMerge/>
                </w:tcPr>
                <w:p w14:paraId="1269DCBF" w14:textId="77777777" w:rsidR="00691A47" w:rsidRPr="00293399" w:rsidRDefault="00691A47" w:rsidP="00141EB6">
                  <w:pPr>
                    <w:jc w:val="both"/>
                    <w:rPr>
                      <w:rFonts w:ascii="標楷體" w:eastAsia="標楷體" w:hAnsi="標楷體"/>
                    </w:rPr>
                  </w:pPr>
                </w:p>
              </w:tc>
            </w:tr>
            <w:tr w:rsidR="00691A47" w:rsidRPr="00293399" w14:paraId="11E4D636" w14:textId="77777777" w:rsidTr="0017458B">
              <w:trPr>
                <w:trHeight w:val="781"/>
              </w:trPr>
              <w:tc>
                <w:tcPr>
                  <w:tcW w:w="456" w:type="dxa"/>
                  <w:vMerge/>
                </w:tcPr>
                <w:p w14:paraId="5EE8D34C" w14:textId="77777777" w:rsidR="00691A47" w:rsidRPr="00293399" w:rsidRDefault="00691A47" w:rsidP="00141EB6">
                  <w:pPr>
                    <w:jc w:val="both"/>
                    <w:rPr>
                      <w:rFonts w:ascii="標楷體" w:eastAsia="標楷體" w:hAnsi="標楷體"/>
                    </w:rPr>
                  </w:pPr>
                </w:p>
              </w:tc>
              <w:tc>
                <w:tcPr>
                  <w:tcW w:w="2264" w:type="dxa"/>
                </w:tcPr>
                <w:p w14:paraId="24FEEC18" w14:textId="77777777" w:rsidR="00691A47" w:rsidRPr="00293399" w:rsidRDefault="00691A47" w:rsidP="00141EB6">
                  <w:pPr>
                    <w:pStyle w:val="aa"/>
                    <w:numPr>
                      <w:ilvl w:val="0"/>
                      <w:numId w:val="40"/>
                    </w:numPr>
                    <w:ind w:leftChars="0"/>
                    <w:jc w:val="both"/>
                    <w:rPr>
                      <w:rFonts w:ascii="標楷體" w:eastAsia="標楷體" w:hAnsi="標楷體"/>
                    </w:rPr>
                  </w:pPr>
                  <w:r w:rsidRPr="00424C02">
                    <w:rPr>
                      <w:rFonts w:ascii="標楷體" w:eastAsia="標楷體" w:hAnsi="標楷體"/>
                    </w:rPr>
                    <w:t>租賃住宅包租業簽訂租賃契約書後未於期限內將轉租資訊以書面通知出租人。</w:t>
                  </w:r>
                </w:p>
              </w:tc>
              <w:tc>
                <w:tcPr>
                  <w:tcW w:w="994" w:type="dxa"/>
                </w:tcPr>
                <w:p w14:paraId="62B42B42" w14:textId="77777777" w:rsidR="00691A47" w:rsidRPr="00293399" w:rsidRDefault="00691A47" w:rsidP="00141EB6">
                  <w:pPr>
                    <w:jc w:val="both"/>
                    <w:rPr>
                      <w:rFonts w:ascii="標楷體" w:eastAsia="標楷體" w:hAnsi="標楷體"/>
                      <w:kern w:val="0"/>
                    </w:rPr>
                  </w:pPr>
                  <w:r>
                    <w:rPr>
                      <w:rFonts w:ascii="標楷體" w:eastAsia="標楷體" w:hAnsi="標楷體" w:cs="細明體"/>
                      <w:color w:val="000000"/>
                      <w:kern w:val="0"/>
                    </w:rPr>
                    <w:t>本條例第二十九條第三項</w:t>
                  </w:r>
                </w:p>
              </w:tc>
              <w:tc>
                <w:tcPr>
                  <w:tcW w:w="994" w:type="dxa"/>
                  <w:vMerge/>
                  <w:vAlign w:val="center"/>
                </w:tcPr>
                <w:p w14:paraId="34EC7B50" w14:textId="77777777" w:rsidR="00691A47" w:rsidRPr="00293399" w:rsidRDefault="00691A47" w:rsidP="00141EB6">
                  <w:pPr>
                    <w:jc w:val="center"/>
                    <w:rPr>
                      <w:rFonts w:ascii="標楷體" w:eastAsia="標楷體" w:hAnsi="標楷體"/>
                      <w:kern w:val="0"/>
                    </w:rPr>
                  </w:pPr>
                </w:p>
              </w:tc>
              <w:tc>
                <w:tcPr>
                  <w:tcW w:w="2268" w:type="dxa"/>
                  <w:vMerge/>
                </w:tcPr>
                <w:p w14:paraId="6F437AF6" w14:textId="77777777" w:rsidR="00691A47" w:rsidRPr="00293399" w:rsidRDefault="00691A47" w:rsidP="00141EB6">
                  <w:pPr>
                    <w:jc w:val="both"/>
                    <w:rPr>
                      <w:rFonts w:ascii="標楷體" w:eastAsia="標楷體" w:hAnsi="標楷體"/>
                    </w:rPr>
                  </w:pPr>
                </w:p>
              </w:tc>
              <w:tc>
                <w:tcPr>
                  <w:tcW w:w="3260" w:type="dxa"/>
                  <w:vMerge/>
                </w:tcPr>
                <w:p w14:paraId="0AD1137A" w14:textId="77777777" w:rsidR="00691A47" w:rsidRPr="00293399" w:rsidRDefault="00691A47" w:rsidP="00141EB6">
                  <w:pPr>
                    <w:jc w:val="both"/>
                    <w:rPr>
                      <w:rFonts w:ascii="標楷體" w:eastAsia="標楷體" w:hAnsi="標楷體"/>
                    </w:rPr>
                  </w:pPr>
                </w:p>
              </w:tc>
            </w:tr>
            <w:tr w:rsidR="00691A47" w:rsidRPr="00293399" w14:paraId="436A4122" w14:textId="77777777" w:rsidTr="0017458B">
              <w:trPr>
                <w:trHeight w:val="781"/>
              </w:trPr>
              <w:tc>
                <w:tcPr>
                  <w:tcW w:w="456" w:type="dxa"/>
                  <w:vMerge/>
                </w:tcPr>
                <w:p w14:paraId="12FA9383" w14:textId="77777777" w:rsidR="00691A47" w:rsidRPr="00293399" w:rsidRDefault="00691A47" w:rsidP="00141EB6">
                  <w:pPr>
                    <w:jc w:val="both"/>
                    <w:rPr>
                      <w:rFonts w:ascii="標楷體" w:eastAsia="標楷體" w:hAnsi="標楷體"/>
                    </w:rPr>
                  </w:pPr>
                </w:p>
              </w:tc>
              <w:tc>
                <w:tcPr>
                  <w:tcW w:w="2264" w:type="dxa"/>
                </w:tcPr>
                <w:p w14:paraId="31F9BD6A" w14:textId="77777777" w:rsidR="00691A47" w:rsidRPr="00293399" w:rsidRDefault="00691A47" w:rsidP="00141EB6">
                  <w:pPr>
                    <w:pStyle w:val="aa"/>
                    <w:numPr>
                      <w:ilvl w:val="0"/>
                      <w:numId w:val="40"/>
                    </w:numPr>
                    <w:ind w:leftChars="0"/>
                    <w:jc w:val="both"/>
                    <w:rPr>
                      <w:rFonts w:ascii="標楷體" w:eastAsia="標楷體" w:hAnsi="標楷體"/>
                    </w:rPr>
                  </w:pPr>
                  <w:r w:rsidRPr="00424C02">
                    <w:rPr>
                      <w:rFonts w:ascii="標楷體" w:eastAsia="標楷體" w:hAnsi="標楷體"/>
                    </w:rPr>
                    <w:t>未於營業處所明顯之處及其網站揭示相關文件資訊。</w:t>
                  </w:r>
                </w:p>
              </w:tc>
              <w:tc>
                <w:tcPr>
                  <w:tcW w:w="994" w:type="dxa"/>
                </w:tcPr>
                <w:p w14:paraId="54E46785" w14:textId="77777777" w:rsidR="00691A47" w:rsidRPr="00293399" w:rsidRDefault="00691A47" w:rsidP="00141EB6">
                  <w:pPr>
                    <w:jc w:val="both"/>
                    <w:rPr>
                      <w:rFonts w:ascii="標楷體" w:eastAsia="標楷體" w:hAnsi="標楷體"/>
                      <w:kern w:val="0"/>
                    </w:rPr>
                  </w:pPr>
                  <w:r>
                    <w:rPr>
                      <w:rFonts w:ascii="標楷體" w:eastAsia="標楷體" w:hAnsi="標楷體" w:cs="細明體"/>
                      <w:color w:val="000000"/>
                      <w:kern w:val="0"/>
                    </w:rPr>
                    <w:t>本條例第三十三條第一項</w:t>
                  </w:r>
                </w:p>
              </w:tc>
              <w:tc>
                <w:tcPr>
                  <w:tcW w:w="994" w:type="dxa"/>
                  <w:vMerge/>
                  <w:vAlign w:val="center"/>
                </w:tcPr>
                <w:p w14:paraId="59643541" w14:textId="77777777" w:rsidR="00691A47" w:rsidRPr="00293399" w:rsidRDefault="00691A47" w:rsidP="00141EB6">
                  <w:pPr>
                    <w:jc w:val="center"/>
                    <w:rPr>
                      <w:rFonts w:ascii="標楷體" w:eastAsia="標楷體" w:hAnsi="標楷體"/>
                      <w:kern w:val="0"/>
                    </w:rPr>
                  </w:pPr>
                </w:p>
              </w:tc>
              <w:tc>
                <w:tcPr>
                  <w:tcW w:w="2268" w:type="dxa"/>
                  <w:vMerge/>
                </w:tcPr>
                <w:p w14:paraId="745BD394" w14:textId="77777777" w:rsidR="00691A47" w:rsidRPr="00293399" w:rsidRDefault="00691A47" w:rsidP="00141EB6">
                  <w:pPr>
                    <w:jc w:val="both"/>
                    <w:rPr>
                      <w:rFonts w:ascii="標楷體" w:eastAsia="標楷體" w:hAnsi="標楷體"/>
                    </w:rPr>
                  </w:pPr>
                </w:p>
              </w:tc>
              <w:tc>
                <w:tcPr>
                  <w:tcW w:w="3260" w:type="dxa"/>
                  <w:vMerge/>
                </w:tcPr>
                <w:p w14:paraId="01D0D439" w14:textId="77777777" w:rsidR="00691A47" w:rsidRPr="00293399" w:rsidRDefault="00691A47" w:rsidP="00141EB6">
                  <w:pPr>
                    <w:jc w:val="both"/>
                    <w:rPr>
                      <w:rFonts w:ascii="標楷體" w:eastAsia="標楷體" w:hAnsi="標楷體"/>
                    </w:rPr>
                  </w:pPr>
                </w:p>
              </w:tc>
            </w:tr>
            <w:tr w:rsidR="00691A47" w:rsidRPr="00293399" w14:paraId="68596BE9" w14:textId="77777777" w:rsidTr="0017458B">
              <w:trPr>
                <w:trHeight w:val="781"/>
              </w:trPr>
              <w:tc>
                <w:tcPr>
                  <w:tcW w:w="456" w:type="dxa"/>
                </w:tcPr>
                <w:p w14:paraId="5E51988F" w14:textId="18EABA3B" w:rsidR="00691A47" w:rsidRPr="00293399" w:rsidRDefault="00691A47" w:rsidP="00141EB6">
                  <w:pPr>
                    <w:jc w:val="both"/>
                    <w:rPr>
                      <w:rFonts w:ascii="標楷體" w:eastAsia="標楷體" w:hAnsi="標楷體"/>
                    </w:rPr>
                  </w:pPr>
                </w:p>
              </w:tc>
              <w:tc>
                <w:tcPr>
                  <w:tcW w:w="2264" w:type="dxa"/>
                </w:tcPr>
                <w:p w14:paraId="7B56834E" w14:textId="7DAEA8E7" w:rsidR="00691A47" w:rsidRPr="00293399" w:rsidRDefault="00691A47" w:rsidP="00141EB6">
                  <w:pPr>
                    <w:jc w:val="both"/>
                    <w:rPr>
                      <w:rFonts w:ascii="標楷體" w:eastAsia="標楷體" w:hAnsi="標楷體"/>
                    </w:rPr>
                  </w:pPr>
                </w:p>
              </w:tc>
              <w:tc>
                <w:tcPr>
                  <w:tcW w:w="994" w:type="dxa"/>
                </w:tcPr>
                <w:p w14:paraId="40F853FA" w14:textId="30313D61" w:rsidR="00691A47" w:rsidRPr="00293399" w:rsidRDefault="00691A47" w:rsidP="00897BA1">
                  <w:pPr>
                    <w:rPr>
                      <w:rFonts w:ascii="標楷體" w:eastAsia="標楷體" w:hAnsi="標楷體"/>
                      <w:kern w:val="0"/>
                    </w:rPr>
                  </w:pPr>
                </w:p>
              </w:tc>
              <w:tc>
                <w:tcPr>
                  <w:tcW w:w="994" w:type="dxa"/>
                </w:tcPr>
                <w:p w14:paraId="11BA756A" w14:textId="6C0C7359" w:rsidR="00691A47" w:rsidRPr="00293399" w:rsidRDefault="00691A47" w:rsidP="00141EB6">
                  <w:pPr>
                    <w:jc w:val="center"/>
                    <w:rPr>
                      <w:rFonts w:ascii="標楷體" w:eastAsia="標楷體" w:hAnsi="標楷體"/>
                      <w:kern w:val="0"/>
                    </w:rPr>
                  </w:pPr>
                </w:p>
              </w:tc>
              <w:tc>
                <w:tcPr>
                  <w:tcW w:w="2268" w:type="dxa"/>
                </w:tcPr>
                <w:p w14:paraId="136ADCD9" w14:textId="34B2179E" w:rsidR="00691A47" w:rsidRPr="00897BA1" w:rsidRDefault="00691A47" w:rsidP="00897BA1">
                  <w:pPr>
                    <w:suppressAutoHyphens/>
                    <w:autoSpaceDN w:val="0"/>
                    <w:jc w:val="both"/>
                    <w:textAlignment w:val="baseline"/>
                    <w:rPr>
                      <w:rFonts w:ascii="標楷體" w:eastAsia="標楷體" w:hAnsi="標楷體"/>
                    </w:rPr>
                  </w:pPr>
                </w:p>
              </w:tc>
              <w:tc>
                <w:tcPr>
                  <w:tcW w:w="3260" w:type="dxa"/>
                </w:tcPr>
                <w:p w14:paraId="78BF0144" w14:textId="13460405" w:rsidR="00691A47" w:rsidRDefault="00691A47" w:rsidP="00897BA1">
                  <w:pPr>
                    <w:pStyle w:val="aa"/>
                    <w:widowControl/>
                    <w:autoSpaceDN w:val="0"/>
                    <w:ind w:leftChars="0" w:left="1021"/>
                    <w:jc w:val="both"/>
                    <w:textAlignment w:val="baseline"/>
                    <w:rPr>
                      <w:rFonts w:ascii="標楷體" w:eastAsia="標楷體" w:hAnsi="標楷體"/>
                    </w:rPr>
                  </w:pPr>
                </w:p>
                <w:p w14:paraId="0014E892" w14:textId="3D2AD7B8" w:rsidR="00897BA1" w:rsidRDefault="00897BA1" w:rsidP="00897BA1">
                  <w:pPr>
                    <w:pStyle w:val="aa"/>
                    <w:widowControl/>
                    <w:autoSpaceDN w:val="0"/>
                    <w:ind w:leftChars="0" w:left="1021"/>
                    <w:jc w:val="both"/>
                    <w:textAlignment w:val="baseline"/>
                    <w:rPr>
                      <w:rFonts w:ascii="標楷體" w:eastAsia="標楷體" w:hAnsi="標楷體"/>
                    </w:rPr>
                  </w:pPr>
                </w:p>
                <w:p w14:paraId="2FA28DE8" w14:textId="0A2AB927" w:rsidR="00897BA1" w:rsidRDefault="00897BA1" w:rsidP="00897BA1">
                  <w:pPr>
                    <w:pStyle w:val="aa"/>
                    <w:widowControl/>
                    <w:autoSpaceDN w:val="0"/>
                    <w:ind w:leftChars="0" w:left="1021"/>
                    <w:jc w:val="both"/>
                    <w:textAlignment w:val="baseline"/>
                    <w:rPr>
                      <w:rFonts w:ascii="標楷體" w:eastAsia="標楷體" w:hAnsi="標楷體"/>
                    </w:rPr>
                  </w:pPr>
                </w:p>
                <w:p w14:paraId="240DC5AA" w14:textId="3F64E2F3" w:rsidR="00897BA1" w:rsidRDefault="00897BA1" w:rsidP="00897BA1">
                  <w:pPr>
                    <w:pStyle w:val="aa"/>
                    <w:widowControl/>
                    <w:autoSpaceDN w:val="0"/>
                    <w:ind w:leftChars="0" w:left="1021"/>
                    <w:jc w:val="both"/>
                    <w:textAlignment w:val="baseline"/>
                    <w:rPr>
                      <w:rFonts w:ascii="標楷體" w:eastAsia="標楷體" w:hAnsi="標楷體"/>
                    </w:rPr>
                  </w:pPr>
                </w:p>
                <w:p w14:paraId="1C63561A" w14:textId="29EAE469" w:rsidR="00897BA1" w:rsidRDefault="00897BA1" w:rsidP="00897BA1">
                  <w:pPr>
                    <w:pStyle w:val="aa"/>
                    <w:widowControl/>
                    <w:autoSpaceDN w:val="0"/>
                    <w:ind w:leftChars="0" w:left="1021"/>
                    <w:jc w:val="both"/>
                    <w:textAlignment w:val="baseline"/>
                    <w:rPr>
                      <w:rFonts w:ascii="標楷體" w:eastAsia="標楷體" w:hAnsi="標楷體"/>
                    </w:rPr>
                  </w:pPr>
                </w:p>
                <w:p w14:paraId="33495621" w14:textId="1F79FC7E" w:rsidR="00897BA1" w:rsidRDefault="00897BA1" w:rsidP="00897BA1">
                  <w:pPr>
                    <w:pStyle w:val="aa"/>
                    <w:widowControl/>
                    <w:autoSpaceDN w:val="0"/>
                    <w:ind w:leftChars="0" w:left="1021"/>
                    <w:jc w:val="both"/>
                    <w:textAlignment w:val="baseline"/>
                    <w:rPr>
                      <w:rFonts w:ascii="標楷體" w:eastAsia="標楷體" w:hAnsi="標楷體"/>
                    </w:rPr>
                  </w:pPr>
                </w:p>
                <w:p w14:paraId="25D832B6" w14:textId="721E27C9" w:rsidR="00897BA1" w:rsidRDefault="00897BA1" w:rsidP="00897BA1">
                  <w:pPr>
                    <w:pStyle w:val="aa"/>
                    <w:widowControl/>
                    <w:autoSpaceDN w:val="0"/>
                    <w:ind w:leftChars="0" w:left="1021"/>
                    <w:jc w:val="both"/>
                    <w:textAlignment w:val="baseline"/>
                    <w:rPr>
                      <w:rFonts w:ascii="標楷體" w:eastAsia="標楷體" w:hAnsi="標楷體"/>
                    </w:rPr>
                  </w:pPr>
                </w:p>
                <w:p w14:paraId="09E948A7" w14:textId="5594E13E" w:rsidR="00897BA1" w:rsidRDefault="00897BA1" w:rsidP="00897BA1">
                  <w:pPr>
                    <w:pStyle w:val="aa"/>
                    <w:widowControl/>
                    <w:autoSpaceDN w:val="0"/>
                    <w:ind w:leftChars="0" w:left="1021"/>
                    <w:jc w:val="both"/>
                    <w:textAlignment w:val="baseline"/>
                    <w:rPr>
                      <w:rFonts w:ascii="標楷體" w:eastAsia="標楷體" w:hAnsi="標楷體"/>
                    </w:rPr>
                  </w:pPr>
                </w:p>
                <w:p w14:paraId="4B91F8AA" w14:textId="39FD763D" w:rsidR="00897BA1" w:rsidRDefault="00897BA1" w:rsidP="00897BA1">
                  <w:pPr>
                    <w:pStyle w:val="aa"/>
                    <w:widowControl/>
                    <w:autoSpaceDN w:val="0"/>
                    <w:ind w:leftChars="0" w:left="1021"/>
                    <w:jc w:val="both"/>
                    <w:textAlignment w:val="baseline"/>
                    <w:rPr>
                      <w:rFonts w:ascii="標楷體" w:eastAsia="標楷體" w:hAnsi="標楷體"/>
                    </w:rPr>
                  </w:pPr>
                </w:p>
                <w:p w14:paraId="4BADCBE4" w14:textId="6573B97A" w:rsidR="00897BA1" w:rsidRDefault="00897BA1" w:rsidP="00897BA1">
                  <w:pPr>
                    <w:pStyle w:val="aa"/>
                    <w:widowControl/>
                    <w:autoSpaceDN w:val="0"/>
                    <w:ind w:leftChars="0" w:left="1021"/>
                    <w:jc w:val="both"/>
                    <w:textAlignment w:val="baseline"/>
                    <w:rPr>
                      <w:rFonts w:ascii="標楷體" w:eastAsia="標楷體" w:hAnsi="標楷體"/>
                    </w:rPr>
                  </w:pPr>
                </w:p>
                <w:p w14:paraId="239F5A62" w14:textId="335B2C02" w:rsidR="00897BA1" w:rsidRDefault="00897BA1" w:rsidP="00897BA1">
                  <w:pPr>
                    <w:pStyle w:val="aa"/>
                    <w:widowControl/>
                    <w:autoSpaceDN w:val="0"/>
                    <w:ind w:leftChars="0" w:left="1021"/>
                    <w:jc w:val="both"/>
                    <w:textAlignment w:val="baseline"/>
                    <w:rPr>
                      <w:rFonts w:ascii="標楷體" w:eastAsia="標楷體" w:hAnsi="標楷體"/>
                    </w:rPr>
                  </w:pPr>
                </w:p>
                <w:p w14:paraId="4BB40A5D" w14:textId="54FE701E" w:rsidR="00897BA1" w:rsidRDefault="00897BA1" w:rsidP="00897BA1">
                  <w:pPr>
                    <w:pStyle w:val="aa"/>
                    <w:widowControl/>
                    <w:autoSpaceDN w:val="0"/>
                    <w:ind w:leftChars="0" w:left="1021"/>
                    <w:jc w:val="both"/>
                    <w:textAlignment w:val="baseline"/>
                    <w:rPr>
                      <w:rFonts w:ascii="標楷體" w:eastAsia="標楷體" w:hAnsi="標楷體"/>
                    </w:rPr>
                  </w:pPr>
                </w:p>
                <w:p w14:paraId="4020230A" w14:textId="2BECFEF1" w:rsidR="00897BA1" w:rsidRDefault="00897BA1" w:rsidP="00897BA1">
                  <w:pPr>
                    <w:pStyle w:val="aa"/>
                    <w:widowControl/>
                    <w:autoSpaceDN w:val="0"/>
                    <w:ind w:leftChars="0" w:left="1021"/>
                    <w:jc w:val="both"/>
                    <w:textAlignment w:val="baseline"/>
                    <w:rPr>
                      <w:rFonts w:ascii="標楷體" w:eastAsia="標楷體" w:hAnsi="標楷體"/>
                    </w:rPr>
                  </w:pPr>
                </w:p>
                <w:p w14:paraId="3DFD21E4" w14:textId="330A0677" w:rsidR="00897BA1" w:rsidRDefault="00897BA1" w:rsidP="00897BA1">
                  <w:pPr>
                    <w:pStyle w:val="aa"/>
                    <w:widowControl/>
                    <w:autoSpaceDN w:val="0"/>
                    <w:ind w:leftChars="0" w:left="1021"/>
                    <w:jc w:val="both"/>
                    <w:textAlignment w:val="baseline"/>
                    <w:rPr>
                      <w:rFonts w:ascii="標楷體" w:eastAsia="標楷體" w:hAnsi="標楷體"/>
                    </w:rPr>
                  </w:pPr>
                </w:p>
                <w:p w14:paraId="22A6C685" w14:textId="731A9423" w:rsidR="00897BA1" w:rsidRDefault="00897BA1" w:rsidP="00897BA1">
                  <w:pPr>
                    <w:pStyle w:val="aa"/>
                    <w:widowControl/>
                    <w:autoSpaceDN w:val="0"/>
                    <w:ind w:leftChars="0" w:left="1021"/>
                    <w:jc w:val="both"/>
                    <w:textAlignment w:val="baseline"/>
                    <w:rPr>
                      <w:rFonts w:ascii="標楷體" w:eastAsia="標楷體" w:hAnsi="標楷體"/>
                    </w:rPr>
                  </w:pPr>
                </w:p>
                <w:p w14:paraId="5DB1E8EA" w14:textId="0D414FEC" w:rsidR="00897BA1" w:rsidRDefault="00897BA1" w:rsidP="00897BA1">
                  <w:pPr>
                    <w:pStyle w:val="aa"/>
                    <w:widowControl/>
                    <w:autoSpaceDN w:val="0"/>
                    <w:ind w:leftChars="0" w:left="1021"/>
                    <w:jc w:val="both"/>
                    <w:textAlignment w:val="baseline"/>
                    <w:rPr>
                      <w:rFonts w:ascii="標楷體" w:eastAsia="標楷體" w:hAnsi="標楷體"/>
                    </w:rPr>
                  </w:pPr>
                </w:p>
                <w:p w14:paraId="1DA3CE54" w14:textId="302F2BD5" w:rsidR="00897BA1" w:rsidRDefault="00897BA1" w:rsidP="00897BA1">
                  <w:pPr>
                    <w:pStyle w:val="aa"/>
                    <w:widowControl/>
                    <w:autoSpaceDN w:val="0"/>
                    <w:ind w:leftChars="0" w:left="1021"/>
                    <w:jc w:val="both"/>
                    <w:textAlignment w:val="baseline"/>
                    <w:rPr>
                      <w:rFonts w:ascii="標楷體" w:eastAsia="標楷體" w:hAnsi="標楷體"/>
                    </w:rPr>
                  </w:pPr>
                </w:p>
                <w:p w14:paraId="4BBE8DF9" w14:textId="404AA884" w:rsidR="00691A47" w:rsidRPr="00897BA1" w:rsidRDefault="00691A47" w:rsidP="00897BA1">
                  <w:pPr>
                    <w:suppressAutoHyphens/>
                    <w:autoSpaceDN w:val="0"/>
                    <w:jc w:val="both"/>
                    <w:textAlignment w:val="baseline"/>
                    <w:rPr>
                      <w:rFonts w:ascii="標楷體" w:eastAsia="標楷體" w:hAnsi="標楷體"/>
                    </w:rPr>
                  </w:pPr>
                </w:p>
              </w:tc>
            </w:tr>
            <w:tr w:rsidR="001611B5" w:rsidRPr="00293399" w14:paraId="5BB8D577" w14:textId="77777777" w:rsidTr="001611B5">
              <w:trPr>
                <w:trHeight w:val="4996"/>
              </w:trPr>
              <w:tc>
                <w:tcPr>
                  <w:tcW w:w="456" w:type="dxa"/>
                  <w:vMerge w:val="restart"/>
                </w:tcPr>
                <w:p w14:paraId="498DBD69" w14:textId="252389E6" w:rsidR="001611B5" w:rsidRPr="00293399" w:rsidRDefault="001611B5" w:rsidP="00141EB6">
                  <w:pPr>
                    <w:jc w:val="both"/>
                    <w:rPr>
                      <w:rFonts w:ascii="標楷體" w:eastAsia="標楷體" w:hAnsi="標楷體"/>
                    </w:rPr>
                  </w:pPr>
                </w:p>
              </w:tc>
              <w:tc>
                <w:tcPr>
                  <w:tcW w:w="2264" w:type="dxa"/>
                </w:tcPr>
                <w:p w14:paraId="1A62990A" w14:textId="77777777" w:rsidR="001611B5" w:rsidRDefault="001611B5" w:rsidP="007A1E4D">
                  <w:pPr>
                    <w:pStyle w:val="aa"/>
                    <w:ind w:leftChars="0"/>
                    <w:jc w:val="both"/>
                    <w:rPr>
                      <w:rFonts w:ascii="標楷體" w:eastAsia="標楷體" w:hAnsi="標楷體"/>
                    </w:rPr>
                  </w:pPr>
                </w:p>
                <w:p w14:paraId="3410CD02" w14:textId="77777777" w:rsidR="001611B5" w:rsidRDefault="001611B5" w:rsidP="007A1E4D">
                  <w:pPr>
                    <w:pStyle w:val="aa"/>
                    <w:ind w:leftChars="0"/>
                    <w:jc w:val="both"/>
                    <w:rPr>
                      <w:rFonts w:ascii="標楷體" w:eastAsia="標楷體" w:hAnsi="標楷體"/>
                    </w:rPr>
                  </w:pPr>
                </w:p>
                <w:p w14:paraId="1DD53253" w14:textId="77777777" w:rsidR="001611B5" w:rsidRDefault="001611B5" w:rsidP="007A1E4D">
                  <w:pPr>
                    <w:pStyle w:val="aa"/>
                    <w:ind w:leftChars="0"/>
                    <w:jc w:val="both"/>
                    <w:rPr>
                      <w:rFonts w:ascii="標楷體" w:eastAsia="標楷體" w:hAnsi="標楷體"/>
                    </w:rPr>
                  </w:pPr>
                </w:p>
                <w:p w14:paraId="516A6CC5" w14:textId="77777777" w:rsidR="001611B5" w:rsidRDefault="001611B5" w:rsidP="007A1E4D">
                  <w:pPr>
                    <w:pStyle w:val="aa"/>
                    <w:ind w:leftChars="0"/>
                    <w:jc w:val="both"/>
                    <w:rPr>
                      <w:rFonts w:ascii="標楷體" w:eastAsia="標楷體" w:hAnsi="標楷體"/>
                    </w:rPr>
                  </w:pPr>
                </w:p>
                <w:p w14:paraId="546D2765" w14:textId="0870AEB1" w:rsidR="001611B5" w:rsidRDefault="001611B5" w:rsidP="007A1E4D">
                  <w:pPr>
                    <w:pStyle w:val="aa"/>
                    <w:ind w:leftChars="0"/>
                    <w:jc w:val="both"/>
                    <w:rPr>
                      <w:rFonts w:ascii="標楷體" w:eastAsia="標楷體" w:hAnsi="標楷體"/>
                    </w:rPr>
                  </w:pPr>
                </w:p>
                <w:p w14:paraId="65EA7864" w14:textId="6F198817" w:rsidR="001611B5" w:rsidRDefault="001611B5" w:rsidP="007A1E4D">
                  <w:pPr>
                    <w:pStyle w:val="aa"/>
                    <w:ind w:leftChars="0"/>
                    <w:jc w:val="both"/>
                    <w:rPr>
                      <w:rFonts w:ascii="標楷體" w:eastAsia="標楷體" w:hAnsi="標楷體"/>
                    </w:rPr>
                  </w:pPr>
                </w:p>
                <w:p w14:paraId="4186CC8C" w14:textId="6B61E9CD" w:rsidR="001611B5" w:rsidRDefault="001611B5" w:rsidP="007A1E4D">
                  <w:pPr>
                    <w:pStyle w:val="aa"/>
                    <w:ind w:leftChars="0"/>
                    <w:jc w:val="both"/>
                    <w:rPr>
                      <w:rFonts w:ascii="標楷體" w:eastAsia="標楷體" w:hAnsi="標楷體"/>
                    </w:rPr>
                  </w:pPr>
                </w:p>
                <w:p w14:paraId="26536099" w14:textId="67ADA2A0" w:rsidR="001611B5" w:rsidRDefault="001611B5" w:rsidP="007A1E4D">
                  <w:pPr>
                    <w:pStyle w:val="aa"/>
                    <w:ind w:leftChars="0"/>
                    <w:jc w:val="both"/>
                    <w:rPr>
                      <w:rFonts w:ascii="標楷體" w:eastAsia="標楷體" w:hAnsi="標楷體"/>
                    </w:rPr>
                  </w:pPr>
                </w:p>
                <w:p w14:paraId="0B44B430" w14:textId="65C143AB" w:rsidR="001611B5" w:rsidRDefault="001611B5" w:rsidP="007A1E4D">
                  <w:pPr>
                    <w:pStyle w:val="aa"/>
                    <w:ind w:leftChars="0"/>
                    <w:jc w:val="both"/>
                    <w:rPr>
                      <w:rFonts w:ascii="標楷體" w:eastAsia="標楷體" w:hAnsi="標楷體"/>
                    </w:rPr>
                  </w:pPr>
                </w:p>
                <w:p w14:paraId="424DD3BC" w14:textId="77777777" w:rsidR="001611B5" w:rsidRDefault="001611B5" w:rsidP="007A1E4D">
                  <w:pPr>
                    <w:pStyle w:val="aa"/>
                    <w:ind w:leftChars="0"/>
                    <w:jc w:val="both"/>
                    <w:rPr>
                      <w:rFonts w:ascii="標楷體" w:eastAsia="標楷體" w:hAnsi="標楷體"/>
                    </w:rPr>
                  </w:pPr>
                </w:p>
                <w:p w14:paraId="148E59F1" w14:textId="77777777" w:rsidR="001611B5" w:rsidRDefault="001611B5" w:rsidP="007A1E4D">
                  <w:pPr>
                    <w:pStyle w:val="aa"/>
                    <w:ind w:leftChars="0"/>
                    <w:jc w:val="both"/>
                    <w:rPr>
                      <w:rFonts w:ascii="標楷體" w:eastAsia="標楷體" w:hAnsi="標楷體"/>
                    </w:rPr>
                  </w:pPr>
                </w:p>
                <w:p w14:paraId="74E26B52" w14:textId="77777777" w:rsidR="001611B5" w:rsidRDefault="001611B5" w:rsidP="007A1E4D">
                  <w:pPr>
                    <w:pStyle w:val="aa"/>
                    <w:ind w:leftChars="0"/>
                    <w:jc w:val="both"/>
                    <w:rPr>
                      <w:rFonts w:ascii="標楷體" w:eastAsia="標楷體" w:hAnsi="標楷體"/>
                    </w:rPr>
                  </w:pPr>
                </w:p>
                <w:p w14:paraId="5DA830F8" w14:textId="1E210C52" w:rsidR="001611B5" w:rsidRPr="00293399" w:rsidRDefault="001611B5" w:rsidP="007A1E4D">
                  <w:pPr>
                    <w:pStyle w:val="aa"/>
                    <w:ind w:leftChars="0"/>
                    <w:jc w:val="both"/>
                    <w:rPr>
                      <w:rFonts w:ascii="標楷體" w:eastAsia="標楷體" w:hAnsi="標楷體"/>
                    </w:rPr>
                  </w:pPr>
                </w:p>
              </w:tc>
              <w:tc>
                <w:tcPr>
                  <w:tcW w:w="994" w:type="dxa"/>
                  <w:vMerge w:val="restart"/>
                </w:tcPr>
                <w:p w14:paraId="186B9368" w14:textId="5FFA9614" w:rsidR="001611B5" w:rsidRPr="00293399" w:rsidRDefault="001611B5" w:rsidP="00141EB6">
                  <w:pPr>
                    <w:jc w:val="both"/>
                    <w:rPr>
                      <w:rFonts w:ascii="標楷體" w:eastAsia="標楷體" w:hAnsi="標楷體"/>
                    </w:rPr>
                  </w:pPr>
                </w:p>
              </w:tc>
              <w:tc>
                <w:tcPr>
                  <w:tcW w:w="994" w:type="dxa"/>
                </w:tcPr>
                <w:p w14:paraId="7202B32D" w14:textId="0790FB05" w:rsidR="001611B5" w:rsidRPr="00293399" w:rsidRDefault="001611B5" w:rsidP="00141EB6">
                  <w:pPr>
                    <w:jc w:val="both"/>
                    <w:rPr>
                      <w:rFonts w:ascii="標楷體" w:eastAsia="標楷體" w:hAnsi="標楷體"/>
                    </w:rPr>
                  </w:pPr>
                </w:p>
              </w:tc>
              <w:tc>
                <w:tcPr>
                  <w:tcW w:w="2268" w:type="dxa"/>
                </w:tcPr>
                <w:p w14:paraId="6CA0C09A" w14:textId="3FCBC6A8" w:rsidR="001611B5" w:rsidRPr="00FB2E83" w:rsidRDefault="001611B5" w:rsidP="00141EB6">
                  <w:pPr>
                    <w:suppressAutoHyphens/>
                    <w:autoSpaceDN w:val="0"/>
                    <w:jc w:val="both"/>
                    <w:textAlignment w:val="baseline"/>
                    <w:rPr>
                      <w:rFonts w:ascii="標楷體" w:eastAsia="標楷體" w:hAnsi="標楷體"/>
                    </w:rPr>
                  </w:pPr>
                </w:p>
              </w:tc>
              <w:tc>
                <w:tcPr>
                  <w:tcW w:w="3260" w:type="dxa"/>
                </w:tcPr>
                <w:p w14:paraId="2BAB0A59" w14:textId="2024D352" w:rsidR="001611B5" w:rsidRPr="00293399" w:rsidRDefault="001611B5" w:rsidP="001611B5">
                  <w:pPr>
                    <w:pStyle w:val="aa"/>
                    <w:widowControl/>
                    <w:autoSpaceDN w:val="0"/>
                    <w:ind w:leftChars="0"/>
                    <w:jc w:val="both"/>
                    <w:textAlignment w:val="baseline"/>
                    <w:rPr>
                      <w:rFonts w:ascii="標楷體" w:eastAsia="標楷體" w:hAnsi="標楷體"/>
                    </w:rPr>
                  </w:pPr>
                </w:p>
              </w:tc>
            </w:tr>
            <w:tr w:rsidR="00691A47" w:rsidRPr="00293399" w14:paraId="1C846FDC" w14:textId="77777777" w:rsidTr="0017458B">
              <w:trPr>
                <w:trHeight w:val="781"/>
              </w:trPr>
              <w:tc>
                <w:tcPr>
                  <w:tcW w:w="456" w:type="dxa"/>
                  <w:vMerge/>
                </w:tcPr>
                <w:p w14:paraId="006F44DB" w14:textId="77777777" w:rsidR="00691A47" w:rsidRPr="00293399" w:rsidRDefault="00691A47" w:rsidP="00141EB6">
                  <w:pPr>
                    <w:jc w:val="both"/>
                    <w:rPr>
                      <w:rFonts w:ascii="標楷體" w:eastAsia="標楷體" w:hAnsi="標楷體"/>
                    </w:rPr>
                  </w:pPr>
                </w:p>
              </w:tc>
              <w:tc>
                <w:tcPr>
                  <w:tcW w:w="2264" w:type="dxa"/>
                </w:tcPr>
                <w:p w14:paraId="47B14386" w14:textId="0999CA77" w:rsidR="00691A47" w:rsidRPr="00293399" w:rsidRDefault="00691A47" w:rsidP="005A6ABE">
                  <w:pPr>
                    <w:pStyle w:val="aa"/>
                    <w:ind w:leftChars="0"/>
                    <w:jc w:val="both"/>
                    <w:rPr>
                      <w:rFonts w:ascii="標楷體" w:eastAsia="標楷體" w:hAnsi="標楷體"/>
                    </w:rPr>
                  </w:pPr>
                </w:p>
              </w:tc>
              <w:tc>
                <w:tcPr>
                  <w:tcW w:w="994" w:type="dxa"/>
                  <w:vMerge/>
                </w:tcPr>
                <w:p w14:paraId="76784DD5" w14:textId="77777777" w:rsidR="00691A47" w:rsidRPr="00293399" w:rsidRDefault="00691A47" w:rsidP="00141EB6">
                  <w:pPr>
                    <w:jc w:val="center"/>
                    <w:rPr>
                      <w:rFonts w:ascii="標楷體" w:eastAsia="標楷體" w:hAnsi="標楷體"/>
                    </w:rPr>
                  </w:pPr>
                </w:p>
              </w:tc>
              <w:tc>
                <w:tcPr>
                  <w:tcW w:w="994" w:type="dxa"/>
                </w:tcPr>
                <w:p w14:paraId="004EEE1A" w14:textId="52DD79C8" w:rsidR="00691A47" w:rsidRPr="00293399" w:rsidRDefault="00691A47" w:rsidP="00141EB6">
                  <w:pPr>
                    <w:jc w:val="both"/>
                    <w:rPr>
                      <w:rFonts w:ascii="標楷體" w:eastAsia="標楷體" w:hAnsi="標楷體"/>
                    </w:rPr>
                  </w:pPr>
                </w:p>
              </w:tc>
              <w:tc>
                <w:tcPr>
                  <w:tcW w:w="2268" w:type="dxa"/>
                </w:tcPr>
                <w:p w14:paraId="6F110986" w14:textId="3AE6B569" w:rsidR="00691A47" w:rsidRPr="00FB2E83" w:rsidRDefault="00691A47" w:rsidP="00141EB6">
                  <w:pPr>
                    <w:suppressAutoHyphens/>
                    <w:autoSpaceDN w:val="0"/>
                    <w:jc w:val="both"/>
                    <w:textAlignment w:val="baseline"/>
                    <w:rPr>
                      <w:rFonts w:ascii="標楷體" w:eastAsia="標楷體" w:hAnsi="標楷體"/>
                    </w:rPr>
                  </w:pPr>
                </w:p>
              </w:tc>
              <w:tc>
                <w:tcPr>
                  <w:tcW w:w="3260" w:type="dxa"/>
                </w:tcPr>
                <w:p w14:paraId="79AC6B7E" w14:textId="77777777" w:rsidR="00691A47" w:rsidRDefault="00691A47" w:rsidP="005A6ABE">
                  <w:pPr>
                    <w:widowControl/>
                    <w:autoSpaceDN w:val="0"/>
                    <w:jc w:val="both"/>
                    <w:textAlignment w:val="baseline"/>
                    <w:rPr>
                      <w:rFonts w:ascii="標楷體" w:eastAsia="標楷體" w:hAnsi="標楷體"/>
                    </w:rPr>
                  </w:pPr>
                </w:p>
                <w:p w14:paraId="5B18B6B8" w14:textId="77777777" w:rsidR="005A6ABE" w:rsidRDefault="005A6ABE" w:rsidP="005A6ABE">
                  <w:pPr>
                    <w:widowControl/>
                    <w:autoSpaceDN w:val="0"/>
                    <w:jc w:val="both"/>
                    <w:textAlignment w:val="baseline"/>
                    <w:rPr>
                      <w:rFonts w:ascii="標楷體" w:eastAsia="標楷體" w:hAnsi="標楷體"/>
                    </w:rPr>
                  </w:pPr>
                </w:p>
                <w:p w14:paraId="099FF65C" w14:textId="77777777" w:rsidR="005A6ABE" w:rsidRDefault="005A6ABE" w:rsidP="005A6ABE">
                  <w:pPr>
                    <w:widowControl/>
                    <w:autoSpaceDN w:val="0"/>
                    <w:jc w:val="both"/>
                    <w:textAlignment w:val="baseline"/>
                    <w:rPr>
                      <w:rFonts w:ascii="標楷體" w:eastAsia="標楷體" w:hAnsi="標楷體"/>
                    </w:rPr>
                  </w:pPr>
                </w:p>
                <w:p w14:paraId="13471CE9" w14:textId="77777777" w:rsidR="005A6ABE" w:rsidRDefault="005A6ABE" w:rsidP="005A6ABE">
                  <w:pPr>
                    <w:widowControl/>
                    <w:autoSpaceDN w:val="0"/>
                    <w:jc w:val="both"/>
                    <w:textAlignment w:val="baseline"/>
                    <w:rPr>
                      <w:rFonts w:ascii="標楷體" w:eastAsia="標楷體" w:hAnsi="標楷體"/>
                    </w:rPr>
                  </w:pPr>
                </w:p>
                <w:p w14:paraId="15891F76" w14:textId="77777777" w:rsidR="005A6ABE" w:rsidRDefault="005A6ABE" w:rsidP="005A6ABE">
                  <w:pPr>
                    <w:widowControl/>
                    <w:autoSpaceDN w:val="0"/>
                    <w:jc w:val="both"/>
                    <w:textAlignment w:val="baseline"/>
                    <w:rPr>
                      <w:rFonts w:ascii="標楷體" w:eastAsia="標楷體" w:hAnsi="標楷體"/>
                    </w:rPr>
                  </w:pPr>
                </w:p>
                <w:p w14:paraId="3C3C1E27" w14:textId="77777777" w:rsidR="005A6ABE" w:rsidRDefault="005A6ABE" w:rsidP="005A6ABE">
                  <w:pPr>
                    <w:widowControl/>
                    <w:autoSpaceDN w:val="0"/>
                    <w:jc w:val="both"/>
                    <w:textAlignment w:val="baseline"/>
                    <w:rPr>
                      <w:rFonts w:ascii="標楷體" w:eastAsia="標楷體" w:hAnsi="標楷體"/>
                    </w:rPr>
                  </w:pPr>
                </w:p>
                <w:p w14:paraId="44055446" w14:textId="77777777" w:rsidR="005A6ABE" w:rsidRDefault="005A6ABE" w:rsidP="005A6ABE">
                  <w:pPr>
                    <w:widowControl/>
                    <w:autoSpaceDN w:val="0"/>
                    <w:jc w:val="both"/>
                    <w:textAlignment w:val="baseline"/>
                    <w:rPr>
                      <w:rFonts w:ascii="標楷體" w:eastAsia="標楷體" w:hAnsi="標楷體"/>
                    </w:rPr>
                  </w:pPr>
                </w:p>
                <w:p w14:paraId="6B8C64CC" w14:textId="77777777" w:rsidR="005A6ABE" w:rsidRDefault="005A6ABE" w:rsidP="005A6ABE">
                  <w:pPr>
                    <w:widowControl/>
                    <w:autoSpaceDN w:val="0"/>
                    <w:jc w:val="both"/>
                    <w:textAlignment w:val="baseline"/>
                    <w:rPr>
                      <w:rFonts w:ascii="標楷體" w:eastAsia="標楷體" w:hAnsi="標楷體"/>
                    </w:rPr>
                  </w:pPr>
                </w:p>
                <w:p w14:paraId="23B8C778" w14:textId="77777777" w:rsidR="005A6ABE" w:rsidRDefault="005A6ABE" w:rsidP="005A6ABE">
                  <w:pPr>
                    <w:widowControl/>
                    <w:autoSpaceDN w:val="0"/>
                    <w:jc w:val="both"/>
                    <w:textAlignment w:val="baseline"/>
                    <w:rPr>
                      <w:rFonts w:ascii="標楷體" w:eastAsia="標楷體" w:hAnsi="標楷體"/>
                    </w:rPr>
                  </w:pPr>
                </w:p>
                <w:p w14:paraId="78613A54" w14:textId="77777777" w:rsidR="005A6ABE" w:rsidRDefault="005A6ABE" w:rsidP="005A6ABE">
                  <w:pPr>
                    <w:widowControl/>
                    <w:autoSpaceDN w:val="0"/>
                    <w:jc w:val="both"/>
                    <w:textAlignment w:val="baseline"/>
                    <w:rPr>
                      <w:rFonts w:ascii="標楷體" w:eastAsia="標楷體" w:hAnsi="標楷體"/>
                    </w:rPr>
                  </w:pPr>
                </w:p>
                <w:p w14:paraId="535352E9" w14:textId="77777777" w:rsidR="005A6ABE" w:rsidRDefault="005A6ABE" w:rsidP="005A6ABE">
                  <w:pPr>
                    <w:widowControl/>
                    <w:autoSpaceDN w:val="0"/>
                    <w:jc w:val="both"/>
                    <w:textAlignment w:val="baseline"/>
                    <w:rPr>
                      <w:rFonts w:ascii="標楷體" w:eastAsia="標楷體" w:hAnsi="標楷體"/>
                    </w:rPr>
                  </w:pPr>
                </w:p>
                <w:p w14:paraId="30F717AD" w14:textId="77777777" w:rsidR="005A6ABE" w:rsidRDefault="005A6ABE" w:rsidP="005A6ABE">
                  <w:pPr>
                    <w:widowControl/>
                    <w:autoSpaceDN w:val="0"/>
                    <w:jc w:val="both"/>
                    <w:textAlignment w:val="baseline"/>
                    <w:rPr>
                      <w:rFonts w:ascii="標楷體" w:eastAsia="標楷體" w:hAnsi="標楷體"/>
                    </w:rPr>
                  </w:pPr>
                </w:p>
                <w:p w14:paraId="3F751BEE" w14:textId="77777777" w:rsidR="005A6ABE" w:rsidRDefault="005A6ABE" w:rsidP="005A6ABE">
                  <w:pPr>
                    <w:widowControl/>
                    <w:autoSpaceDN w:val="0"/>
                    <w:jc w:val="both"/>
                    <w:textAlignment w:val="baseline"/>
                    <w:rPr>
                      <w:rFonts w:ascii="標楷體" w:eastAsia="標楷體" w:hAnsi="標楷體"/>
                    </w:rPr>
                  </w:pPr>
                </w:p>
                <w:p w14:paraId="1C7F1F28" w14:textId="77777777" w:rsidR="005A6ABE" w:rsidRDefault="005A6ABE" w:rsidP="005A6ABE">
                  <w:pPr>
                    <w:widowControl/>
                    <w:autoSpaceDN w:val="0"/>
                    <w:jc w:val="both"/>
                    <w:textAlignment w:val="baseline"/>
                    <w:rPr>
                      <w:rFonts w:ascii="標楷體" w:eastAsia="標楷體" w:hAnsi="標楷體"/>
                    </w:rPr>
                  </w:pPr>
                </w:p>
                <w:p w14:paraId="12777995" w14:textId="77777777" w:rsidR="005A6ABE" w:rsidRDefault="005A6ABE" w:rsidP="005A6ABE">
                  <w:pPr>
                    <w:widowControl/>
                    <w:autoSpaceDN w:val="0"/>
                    <w:jc w:val="both"/>
                    <w:textAlignment w:val="baseline"/>
                    <w:rPr>
                      <w:rFonts w:ascii="標楷體" w:eastAsia="標楷體" w:hAnsi="標楷體"/>
                    </w:rPr>
                  </w:pPr>
                </w:p>
                <w:p w14:paraId="32DE7D94" w14:textId="53DAF861" w:rsidR="005A6ABE" w:rsidRPr="005A6ABE" w:rsidRDefault="005A6ABE" w:rsidP="005A6ABE">
                  <w:pPr>
                    <w:widowControl/>
                    <w:autoSpaceDN w:val="0"/>
                    <w:jc w:val="both"/>
                    <w:textAlignment w:val="baseline"/>
                    <w:rPr>
                      <w:rFonts w:ascii="標楷體" w:eastAsia="標楷體" w:hAnsi="標楷體"/>
                    </w:rPr>
                  </w:pPr>
                </w:p>
              </w:tc>
            </w:tr>
            <w:tr w:rsidR="00691A47" w:rsidRPr="00293399" w14:paraId="1D29167A" w14:textId="77777777" w:rsidTr="0017458B">
              <w:trPr>
                <w:trHeight w:val="781"/>
              </w:trPr>
              <w:tc>
                <w:tcPr>
                  <w:tcW w:w="456" w:type="dxa"/>
                  <w:vMerge/>
                </w:tcPr>
                <w:p w14:paraId="1FC3FD47" w14:textId="77777777" w:rsidR="00691A47" w:rsidRPr="00293399" w:rsidRDefault="00691A47" w:rsidP="00141EB6">
                  <w:pPr>
                    <w:jc w:val="both"/>
                    <w:rPr>
                      <w:rFonts w:ascii="標楷體" w:eastAsia="標楷體" w:hAnsi="標楷體"/>
                    </w:rPr>
                  </w:pPr>
                </w:p>
              </w:tc>
              <w:tc>
                <w:tcPr>
                  <w:tcW w:w="2264" w:type="dxa"/>
                </w:tcPr>
                <w:p w14:paraId="3CD842AB" w14:textId="730BCDBB" w:rsidR="00691A47" w:rsidRPr="00293399" w:rsidRDefault="00691A47" w:rsidP="005A6ABE">
                  <w:pPr>
                    <w:pStyle w:val="aa"/>
                    <w:ind w:leftChars="0"/>
                    <w:jc w:val="both"/>
                    <w:rPr>
                      <w:rFonts w:ascii="標楷體" w:eastAsia="標楷體" w:hAnsi="標楷體"/>
                    </w:rPr>
                  </w:pPr>
                </w:p>
              </w:tc>
              <w:tc>
                <w:tcPr>
                  <w:tcW w:w="994" w:type="dxa"/>
                </w:tcPr>
                <w:p w14:paraId="4F826499" w14:textId="39AA8BDA" w:rsidR="00691A47" w:rsidRPr="00293399" w:rsidRDefault="00691A47" w:rsidP="00141EB6">
                  <w:pPr>
                    <w:jc w:val="both"/>
                    <w:rPr>
                      <w:rFonts w:ascii="標楷體" w:eastAsia="標楷體" w:hAnsi="標楷體"/>
                    </w:rPr>
                  </w:pPr>
                </w:p>
              </w:tc>
              <w:tc>
                <w:tcPr>
                  <w:tcW w:w="994" w:type="dxa"/>
                </w:tcPr>
                <w:p w14:paraId="585A308D" w14:textId="1DC80261" w:rsidR="00691A47" w:rsidRPr="00293399" w:rsidRDefault="00691A47" w:rsidP="00141EB6">
                  <w:pPr>
                    <w:jc w:val="both"/>
                    <w:rPr>
                      <w:rFonts w:ascii="標楷體" w:eastAsia="標楷體" w:hAnsi="標楷體"/>
                    </w:rPr>
                  </w:pPr>
                </w:p>
              </w:tc>
              <w:tc>
                <w:tcPr>
                  <w:tcW w:w="2268" w:type="dxa"/>
                </w:tcPr>
                <w:p w14:paraId="17056B70" w14:textId="5EC3EF81" w:rsidR="00691A47" w:rsidRPr="00FB2E83" w:rsidRDefault="00691A47" w:rsidP="00141EB6">
                  <w:pPr>
                    <w:suppressAutoHyphens/>
                    <w:autoSpaceDN w:val="0"/>
                    <w:jc w:val="both"/>
                    <w:textAlignment w:val="baseline"/>
                    <w:rPr>
                      <w:rFonts w:ascii="標楷體" w:eastAsia="標楷體" w:hAnsi="標楷體"/>
                    </w:rPr>
                  </w:pPr>
                </w:p>
              </w:tc>
              <w:tc>
                <w:tcPr>
                  <w:tcW w:w="3260" w:type="dxa"/>
                </w:tcPr>
                <w:p w14:paraId="52B9F240" w14:textId="77777777" w:rsidR="00691A47" w:rsidRDefault="00691A47" w:rsidP="005A6ABE">
                  <w:pPr>
                    <w:pStyle w:val="aa"/>
                    <w:widowControl/>
                    <w:autoSpaceDN w:val="0"/>
                    <w:ind w:leftChars="0"/>
                    <w:jc w:val="both"/>
                    <w:textAlignment w:val="baseline"/>
                    <w:rPr>
                      <w:rFonts w:ascii="標楷體" w:eastAsia="標楷體" w:hAnsi="標楷體"/>
                    </w:rPr>
                  </w:pPr>
                </w:p>
                <w:p w14:paraId="0F953F51" w14:textId="77777777" w:rsidR="005A6ABE" w:rsidRDefault="005A6ABE" w:rsidP="005A6ABE">
                  <w:pPr>
                    <w:pStyle w:val="aa"/>
                    <w:widowControl/>
                    <w:autoSpaceDN w:val="0"/>
                    <w:ind w:leftChars="0"/>
                    <w:jc w:val="both"/>
                    <w:textAlignment w:val="baseline"/>
                    <w:rPr>
                      <w:rFonts w:ascii="標楷體" w:eastAsia="標楷體" w:hAnsi="標楷體"/>
                    </w:rPr>
                  </w:pPr>
                </w:p>
                <w:p w14:paraId="10C737CA" w14:textId="77777777" w:rsidR="005A6ABE" w:rsidRDefault="005A6ABE" w:rsidP="005A6ABE">
                  <w:pPr>
                    <w:pStyle w:val="aa"/>
                    <w:widowControl/>
                    <w:autoSpaceDN w:val="0"/>
                    <w:ind w:leftChars="0"/>
                    <w:jc w:val="both"/>
                    <w:textAlignment w:val="baseline"/>
                    <w:rPr>
                      <w:rFonts w:ascii="標楷體" w:eastAsia="標楷體" w:hAnsi="標楷體"/>
                    </w:rPr>
                  </w:pPr>
                </w:p>
                <w:p w14:paraId="25AA390F" w14:textId="77777777" w:rsidR="005A6ABE" w:rsidRDefault="005A6ABE" w:rsidP="005A6ABE">
                  <w:pPr>
                    <w:pStyle w:val="aa"/>
                    <w:widowControl/>
                    <w:autoSpaceDN w:val="0"/>
                    <w:ind w:leftChars="0"/>
                    <w:jc w:val="both"/>
                    <w:textAlignment w:val="baseline"/>
                    <w:rPr>
                      <w:rFonts w:ascii="標楷體" w:eastAsia="標楷體" w:hAnsi="標楷體"/>
                    </w:rPr>
                  </w:pPr>
                </w:p>
                <w:p w14:paraId="6FC9E3CC" w14:textId="77777777" w:rsidR="005A6ABE" w:rsidRDefault="005A6ABE" w:rsidP="005A6ABE">
                  <w:pPr>
                    <w:pStyle w:val="aa"/>
                    <w:widowControl/>
                    <w:autoSpaceDN w:val="0"/>
                    <w:ind w:leftChars="0"/>
                    <w:jc w:val="both"/>
                    <w:textAlignment w:val="baseline"/>
                    <w:rPr>
                      <w:rFonts w:ascii="標楷體" w:eastAsia="標楷體" w:hAnsi="標楷體"/>
                    </w:rPr>
                  </w:pPr>
                </w:p>
                <w:p w14:paraId="2045D8BA" w14:textId="77777777" w:rsidR="005A6ABE" w:rsidRDefault="005A6ABE" w:rsidP="005A6ABE">
                  <w:pPr>
                    <w:pStyle w:val="aa"/>
                    <w:widowControl/>
                    <w:autoSpaceDN w:val="0"/>
                    <w:ind w:leftChars="0"/>
                    <w:jc w:val="both"/>
                    <w:textAlignment w:val="baseline"/>
                    <w:rPr>
                      <w:rFonts w:ascii="標楷體" w:eastAsia="標楷體" w:hAnsi="標楷體"/>
                    </w:rPr>
                  </w:pPr>
                </w:p>
                <w:p w14:paraId="0F5F6C5A" w14:textId="77777777" w:rsidR="005A6ABE" w:rsidRDefault="005A6ABE" w:rsidP="005A6ABE">
                  <w:pPr>
                    <w:pStyle w:val="aa"/>
                    <w:widowControl/>
                    <w:autoSpaceDN w:val="0"/>
                    <w:ind w:leftChars="0"/>
                    <w:jc w:val="both"/>
                    <w:textAlignment w:val="baseline"/>
                    <w:rPr>
                      <w:rFonts w:ascii="標楷體" w:eastAsia="標楷體" w:hAnsi="標楷體"/>
                    </w:rPr>
                  </w:pPr>
                </w:p>
                <w:p w14:paraId="701F3CFD" w14:textId="77777777" w:rsidR="005A6ABE" w:rsidRDefault="005A6ABE" w:rsidP="005A6ABE">
                  <w:pPr>
                    <w:pStyle w:val="aa"/>
                    <w:widowControl/>
                    <w:autoSpaceDN w:val="0"/>
                    <w:ind w:leftChars="0"/>
                    <w:jc w:val="both"/>
                    <w:textAlignment w:val="baseline"/>
                    <w:rPr>
                      <w:rFonts w:ascii="標楷體" w:eastAsia="標楷體" w:hAnsi="標楷體"/>
                    </w:rPr>
                  </w:pPr>
                </w:p>
                <w:p w14:paraId="65EAB60B" w14:textId="77777777" w:rsidR="005A6ABE" w:rsidRDefault="005A6ABE" w:rsidP="005A6ABE">
                  <w:pPr>
                    <w:pStyle w:val="aa"/>
                    <w:widowControl/>
                    <w:autoSpaceDN w:val="0"/>
                    <w:ind w:leftChars="0"/>
                    <w:jc w:val="both"/>
                    <w:textAlignment w:val="baseline"/>
                    <w:rPr>
                      <w:rFonts w:ascii="標楷體" w:eastAsia="標楷體" w:hAnsi="標楷體"/>
                    </w:rPr>
                  </w:pPr>
                </w:p>
                <w:p w14:paraId="30BACC58" w14:textId="77777777" w:rsidR="005A6ABE" w:rsidRDefault="005A6ABE" w:rsidP="005A6ABE">
                  <w:pPr>
                    <w:pStyle w:val="aa"/>
                    <w:widowControl/>
                    <w:autoSpaceDN w:val="0"/>
                    <w:ind w:leftChars="0"/>
                    <w:jc w:val="both"/>
                    <w:textAlignment w:val="baseline"/>
                    <w:rPr>
                      <w:rFonts w:ascii="標楷體" w:eastAsia="標楷體" w:hAnsi="標楷體"/>
                    </w:rPr>
                  </w:pPr>
                </w:p>
                <w:p w14:paraId="2C82F2CF" w14:textId="77777777" w:rsidR="005A6ABE" w:rsidRDefault="005A6ABE" w:rsidP="005A6ABE">
                  <w:pPr>
                    <w:pStyle w:val="aa"/>
                    <w:widowControl/>
                    <w:autoSpaceDN w:val="0"/>
                    <w:ind w:leftChars="0"/>
                    <w:jc w:val="both"/>
                    <w:textAlignment w:val="baseline"/>
                    <w:rPr>
                      <w:rFonts w:ascii="標楷體" w:eastAsia="標楷體" w:hAnsi="標楷體"/>
                    </w:rPr>
                  </w:pPr>
                </w:p>
                <w:p w14:paraId="2892AD54" w14:textId="77777777" w:rsidR="005A6ABE" w:rsidRDefault="005A6ABE" w:rsidP="005A6ABE">
                  <w:pPr>
                    <w:pStyle w:val="aa"/>
                    <w:widowControl/>
                    <w:autoSpaceDN w:val="0"/>
                    <w:ind w:leftChars="0"/>
                    <w:jc w:val="both"/>
                    <w:textAlignment w:val="baseline"/>
                    <w:rPr>
                      <w:rFonts w:ascii="標楷體" w:eastAsia="標楷體" w:hAnsi="標楷體"/>
                    </w:rPr>
                  </w:pPr>
                </w:p>
                <w:p w14:paraId="6CBC34B3" w14:textId="77777777" w:rsidR="005A6ABE" w:rsidRDefault="005A6ABE" w:rsidP="005A6ABE">
                  <w:pPr>
                    <w:pStyle w:val="aa"/>
                    <w:widowControl/>
                    <w:autoSpaceDN w:val="0"/>
                    <w:ind w:leftChars="0"/>
                    <w:jc w:val="both"/>
                    <w:textAlignment w:val="baseline"/>
                    <w:rPr>
                      <w:rFonts w:ascii="標楷體" w:eastAsia="標楷體" w:hAnsi="標楷體"/>
                    </w:rPr>
                  </w:pPr>
                </w:p>
                <w:p w14:paraId="7FDFE5FD" w14:textId="77777777" w:rsidR="005A6ABE" w:rsidRDefault="005A6ABE" w:rsidP="005A6ABE">
                  <w:pPr>
                    <w:pStyle w:val="aa"/>
                    <w:widowControl/>
                    <w:autoSpaceDN w:val="0"/>
                    <w:ind w:leftChars="0"/>
                    <w:jc w:val="both"/>
                    <w:textAlignment w:val="baseline"/>
                    <w:rPr>
                      <w:rFonts w:ascii="標楷體" w:eastAsia="標楷體" w:hAnsi="標楷體"/>
                    </w:rPr>
                  </w:pPr>
                </w:p>
                <w:p w14:paraId="78BA4655" w14:textId="0B3EB62F" w:rsidR="005A6ABE" w:rsidRPr="005A6ABE" w:rsidRDefault="005A6ABE" w:rsidP="005A6ABE">
                  <w:pPr>
                    <w:pStyle w:val="aa"/>
                    <w:widowControl/>
                    <w:autoSpaceDN w:val="0"/>
                    <w:ind w:leftChars="0"/>
                    <w:jc w:val="both"/>
                    <w:textAlignment w:val="baseline"/>
                    <w:rPr>
                      <w:rFonts w:ascii="標楷體" w:eastAsia="標楷體" w:hAnsi="標楷體"/>
                    </w:rPr>
                  </w:pPr>
                </w:p>
              </w:tc>
            </w:tr>
          </w:tbl>
          <w:p w14:paraId="6B49F911" w14:textId="6A6D0F59" w:rsidR="00691A47" w:rsidRPr="00691A47" w:rsidRDefault="00691A47" w:rsidP="00141EB6">
            <w:pPr>
              <w:jc w:val="both"/>
              <w:rPr>
                <w:rFonts w:ascii="標楷體" w:eastAsia="標楷體" w:hAnsi="標楷體"/>
              </w:rPr>
            </w:pPr>
          </w:p>
        </w:tc>
        <w:tc>
          <w:tcPr>
            <w:tcW w:w="1895" w:type="dxa"/>
          </w:tcPr>
          <w:p w14:paraId="61BE1655" w14:textId="77777777" w:rsidR="00691A47" w:rsidRDefault="00691A47" w:rsidP="00141EB6">
            <w:pPr>
              <w:jc w:val="both"/>
              <w:rPr>
                <w:rFonts w:ascii="標楷體" w:eastAsia="標楷體" w:hAnsi="標楷體"/>
              </w:rPr>
            </w:pPr>
          </w:p>
          <w:p w14:paraId="3DE1CC44" w14:textId="77777777" w:rsidR="00D755FA" w:rsidRDefault="00D755FA" w:rsidP="00141EB6">
            <w:pPr>
              <w:jc w:val="both"/>
              <w:rPr>
                <w:rFonts w:ascii="標楷體" w:eastAsia="標楷體" w:hAnsi="標楷體"/>
              </w:rPr>
            </w:pPr>
          </w:p>
          <w:p w14:paraId="5C79CD50" w14:textId="77777777" w:rsidR="00D755FA" w:rsidRDefault="00D755FA" w:rsidP="00141EB6">
            <w:pPr>
              <w:jc w:val="both"/>
              <w:rPr>
                <w:rFonts w:ascii="標楷體" w:eastAsia="標楷體" w:hAnsi="標楷體"/>
              </w:rPr>
            </w:pPr>
          </w:p>
          <w:p w14:paraId="1FA62F10" w14:textId="77777777" w:rsidR="00D755FA" w:rsidRDefault="00D755FA" w:rsidP="00141EB6">
            <w:pPr>
              <w:jc w:val="both"/>
              <w:rPr>
                <w:rFonts w:ascii="標楷體" w:eastAsia="標楷體" w:hAnsi="標楷體"/>
              </w:rPr>
            </w:pPr>
          </w:p>
          <w:p w14:paraId="4CE191BB" w14:textId="3C5B3560" w:rsidR="00D755FA" w:rsidRDefault="00D755FA" w:rsidP="00141EB6">
            <w:pPr>
              <w:jc w:val="both"/>
              <w:rPr>
                <w:rFonts w:ascii="標楷體" w:eastAsia="標楷體" w:hAnsi="標楷體"/>
              </w:rPr>
            </w:pPr>
            <w:r>
              <w:rPr>
                <w:rFonts w:ascii="標楷體" w:eastAsia="標楷體" w:hAnsi="標楷體" w:hint="eastAsia"/>
              </w:rPr>
              <w:t>本點未修正。</w:t>
            </w:r>
          </w:p>
          <w:p w14:paraId="14ADAB1A" w14:textId="7F56716A" w:rsidR="00D755FA" w:rsidRDefault="00D755FA" w:rsidP="0043646A">
            <w:pPr>
              <w:spacing w:beforeLines="2100" w:before="7560"/>
              <w:jc w:val="both"/>
              <w:rPr>
                <w:rFonts w:ascii="標楷體" w:eastAsia="標楷體" w:hAnsi="標楷體"/>
              </w:rPr>
            </w:pPr>
            <w:r>
              <w:rPr>
                <w:rFonts w:ascii="標楷體" w:eastAsia="標楷體" w:hAnsi="標楷體" w:hint="eastAsia"/>
              </w:rPr>
              <w:t>本點未修正。</w:t>
            </w:r>
          </w:p>
          <w:p w14:paraId="2F8A8841" w14:textId="77777777" w:rsidR="00D755FA" w:rsidRDefault="00D755FA" w:rsidP="0043646A">
            <w:pPr>
              <w:spacing w:beforeLines="2450" w:before="8820"/>
              <w:jc w:val="both"/>
              <w:rPr>
                <w:rFonts w:ascii="標楷體" w:eastAsia="標楷體" w:hAnsi="標楷體"/>
              </w:rPr>
            </w:pPr>
            <w:r>
              <w:rPr>
                <w:rFonts w:ascii="標楷體" w:eastAsia="標楷體" w:hAnsi="標楷體" w:hint="eastAsia"/>
              </w:rPr>
              <w:lastRenderedPageBreak/>
              <w:t>本點未修正。</w:t>
            </w:r>
          </w:p>
          <w:p w14:paraId="403A916D" w14:textId="77777777" w:rsidR="000951AC" w:rsidRDefault="000951AC" w:rsidP="00DD6B69">
            <w:pPr>
              <w:spacing w:beforeLines="2600" w:before="9360"/>
              <w:jc w:val="both"/>
              <w:rPr>
                <w:rFonts w:ascii="標楷體" w:eastAsia="標楷體" w:hAnsi="標楷體"/>
              </w:rPr>
            </w:pPr>
            <w:r>
              <w:rPr>
                <w:rFonts w:ascii="標楷體" w:eastAsia="標楷體" w:hAnsi="標楷體" w:hint="eastAsia"/>
              </w:rPr>
              <w:lastRenderedPageBreak/>
              <w:t>本點未修正。</w:t>
            </w:r>
          </w:p>
          <w:p w14:paraId="659C71FA" w14:textId="4CE60C60" w:rsidR="00CE2C14" w:rsidRPr="00CE2C14" w:rsidRDefault="00CE2C14" w:rsidP="00BF4CA9">
            <w:pPr>
              <w:pStyle w:val="aa"/>
              <w:numPr>
                <w:ilvl w:val="0"/>
                <w:numId w:val="55"/>
              </w:numPr>
              <w:spacing w:beforeLines="2130" w:before="7668"/>
              <w:ind w:leftChars="0" w:left="482" w:hanging="482"/>
              <w:jc w:val="both"/>
              <w:rPr>
                <w:rFonts w:ascii="標楷體" w:eastAsia="標楷體" w:hAnsi="標楷體"/>
                <w:u w:val="single"/>
              </w:rPr>
            </w:pPr>
            <w:r w:rsidRPr="00CE2C14">
              <w:rPr>
                <w:rFonts w:ascii="標楷體" w:eastAsia="標楷體" w:hAnsi="標楷體" w:hint="eastAsia"/>
                <w:u w:val="single"/>
              </w:rPr>
              <w:lastRenderedPageBreak/>
              <w:t>本項新增。</w:t>
            </w:r>
          </w:p>
          <w:p w14:paraId="7DDC06A8" w14:textId="32FC2D75" w:rsidR="00CE2C14" w:rsidRDefault="00CE2C14" w:rsidP="00141EB6">
            <w:pPr>
              <w:pStyle w:val="aa"/>
              <w:numPr>
                <w:ilvl w:val="0"/>
                <w:numId w:val="55"/>
              </w:numPr>
              <w:ind w:leftChars="0"/>
              <w:rPr>
                <w:rFonts w:ascii="標楷體" w:eastAsia="標楷體" w:hAnsi="標楷體"/>
              </w:rPr>
            </w:pPr>
            <w:r w:rsidRPr="00CE2C14">
              <w:rPr>
                <w:rFonts w:ascii="標楷體" w:eastAsia="標楷體" w:hAnsi="標楷體" w:hint="eastAsia"/>
              </w:rPr>
              <w:t>配合租賃住宅市場發展及管理條例第五條第二項及第三十八條之一規定增訂。</w:t>
            </w:r>
          </w:p>
          <w:p w14:paraId="0F68B7C0" w14:textId="2618CC94" w:rsidR="00BF4CA9" w:rsidRDefault="00BF4CA9" w:rsidP="00BF4CA9">
            <w:pPr>
              <w:rPr>
                <w:rFonts w:ascii="標楷體" w:eastAsia="標楷體" w:hAnsi="標楷體"/>
              </w:rPr>
            </w:pPr>
          </w:p>
          <w:p w14:paraId="206D070F" w14:textId="11B49442" w:rsidR="00BF4CA9" w:rsidRDefault="00BF4CA9" w:rsidP="00BF4CA9">
            <w:pPr>
              <w:rPr>
                <w:rFonts w:ascii="標楷體" w:eastAsia="標楷體" w:hAnsi="標楷體"/>
              </w:rPr>
            </w:pPr>
          </w:p>
          <w:p w14:paraId="57A8583B" w14:textId="704DA85F" w:rsidR="00BF4CA9" w:rsidRDefault="00BF4CA9" w:rsidP="00BF4CA9">
            <w:pPr>
              <w:rPr>
                <w:rFonts w:ascii="標楷體" w:eastAsia="標楷體" w:hAnsi="標楷體"/>
              </w:rPr>
            </w:pPr>
          </w:p>
          <w:p w14:paraId="6E4135A7" w14:textId="56B42C4C" w:rsidR="00BF4CA9" w:rsidRDefault="00BF4CA9" w:rsidP="00BF4CA9">
            <w:pPr>
              <w:rPr>
                <w:rFonts w:ascii="標楷體" w:eastAsia="標楷體" w:hAnsi="標楷體"/>
              </w:rPr>
            </w:pPr>
          </w:p>
          <w:p w14:paraId="59143759" w14:textId="779C4611" w:rsidR="00BF4CA9" w:rsidRDefault="00BF4CA9" w:rsidP="00BF4CA9">
            <w:pPr>
              <w:rPr>
                <w:rFonts w:ascii="標楷體" w:eastAsia="標楷體" w:hAnsi="標楷體"/>
              </w:rPr>
            </w:pPr>
          </w:p>
          <w:p w14:paraId="4138FA3A" w14:textId="41E46D3E" w:rsidR="00BF4CA9" w:rsidRDefault="00BF4CA9" w:rsidP="00BF4CA9">
            <w:pPr>
              <w:rPr>
                <w:rFonts w:ascii="標楷體" w:eastAsia="標楷體" w:hAnsi="標楷體"/>
              </w:rPr>
            </w:pPr>
          </w:p>
          <w:p w14:paraId="733FCC1F" w14:textId="7186B0FA" w:rsidR="00BF4CA9" w:rsidRDefault="00BF4CA9" w:rsidP="00BF4CA9">
            <w:pPr>
              <w:rPr>
                <w:rFonts w:ascii="標楷體" w:eastAsia="標楷體" w:hAnsi="標楷體"/>
              </w:rPr>
            </w:pPr>
          </w:p>
          <w:p w14:paraId="5740606E" w14:textId="5BC02E4E" w:rsidR="00BF4CA9" w:rsidRDefault="00BF4CA9" w:rsidP="00BF4CA9">
            <w:pPr>
              <w:rPr>
                <w:rFonts w:ascii="標楷體" w:eastAsia="標楷體" w:hAnsi="標楷體"/>
              </w:rPr>
            </w:pPr>
          </w:p>
          <w:p w14:paraId="432DA942" w14:textId="1074A15D" w:rsidR="00CE2C14" w:rsidRDefault="00CE2C14" w:rsidP="00BF4CA9">
            <w:pPr>
              <w:pStyle w:val="aa"/>
              <w:numPr>
                <w:ilvl w:val="0"/>
                <w:numId w:val="57"/>
              </w:numPr>
              <w:spacing w:beforeLines="20" w:before="72"/>
              <w:ind w:leftChars="0" w:left="482" w:hanging="482"/>
              <w:jc w:val="both"/>
              <w:rPr>
                <w:rFonts w:ascii="標楷體" w:eastAsia="標楷體" w:hAnsi="標楷體"/>
                <w:u w:val="single"/>
              </w:rPr>
            </w:pPr>
            <w:r w:rsidRPr="00CE2C14">
              <w:rPr>
                <w:rFonts w:ascii="標楷體" w:eastAsia="標楷體" w:hAnsi="標楷體" w:hint="eastAsia"/>
                <w:u w:val="single"/>
              </w:rPr>
              <w:t>本項新增。</w:t>
            </w:r>
          </w:p>
          <w:p w14:paraId="0FE4EDC0" w14:textId="6C8D6B92" w:rsidR="00CE2C14" w:rsidRPr="00CE2C14" w:rsidRDefault="00CE2C14" w:rsidP="00141EB6">
            <w:pPr>
              <w:pStyle w:val="aa"/>
              <w:numPr>
                <w:ilvl w:val="0"/>
                <w:numId w:val="57"/>
              </w:numPr>
              <w:ind w:leftChars="0" w:left="482" w:hanging="482"/>
              <w:rPr>
                <w:rFonts w:ascii="標楷體" w:eastAsia="標楷體" w:hAnsi="標楷體"/>
              </w:rPr>
            </w:pPr>
            <w:r w:rsidRPr="00CE2C14">
              <w:rPr>
                <w:rFonts w:ascii="標楷體" w:eastAsia="標楷體" w:hAnsi="標楷體" w:hint="eastAsia"/>
              </w:rPr>
              <w:t>配合租賃住宅市場發展及管理條例第三十四條及第三十八條之二規定增訂相關規定</w:t>
            </w:r>
            <w:r>
              <w:rPr>
                <w:rFonts w:ascii="標楷體" w:eastAsia="標楷體" w:hAnsi="標楷體" w:hint="eastAsia"/>
              </w:rPr>
              <w:t>。</w:t>
            </w:r>
          </w:p>
        </w:tc>
      </w:tr>
    </w:tbl>
    <w:p w14:paraId="7965D10A" w14:textId="52117154" w:rsidR="0025152D" w:rsidRDefault="0025152D" w:rsidP="00141EB6">
      <w:pPr>
        <w:jc w:val="both"/>
        <w:rPr>
          <w:rFonts w:ascii="標楷體" w:eastAsia="標楷體" w:hAnsi="標楷體"/>
        </w:rPr>
      </w:pPr>
    </w:p>
    <w:p w14:paraId="4F4849FF" w14:textId="234B8AFD" w:rsidR="003D18CA" w:rsidRDefault="003D18CA" w:rsidP="00141EB6">
      <w:pPr>
        <w:jc w:val="both"/>
        <w:rPr>
          <w:rFonts w:ascii="標楷體" w:eastAsia="標楷體" w:hAnsi="標楷體"/>
        </w:rPr>
      </w:pPr>
    </w:p>
    <w:sectPr w:rsidR="003D18CA" w:rsidSect="00992048">
      <w:footerReference w:type="default" r:id="rId9"/>
      <w:pgSz w:w="23811" w:h="16838" w:orient="landscape" w:code="8"/>
      <w:pgMar w:top="1701"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DF8CC1" w14:textId="77777777" w:rsidR="00090254" w:rsidRDefault="00090254" w:rsidP="00EB394B">
      <w:r>
        <w:separator/>
      </w:r>
    </w:p>
  </w:endnote>
  <w:endnote w:type="continuationSeparator" w:id="0">
    <w:p w14:paraId="4F2397D0" w14:textId="77777777" w:rsidR="00090254" w:rsidRDefault="00090254" w:rsidP="00EB39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標楷體a...">
    <w:altName w:val="微軟正黑體"/>
    <w:charset w:val="00"/>
    <w:family w:val="roman"/>
    <w:pitch w:val="default"/>
  </w:font>
  <w:font w:name="細明體">
    <w:altName w:val="MingLiU"/>
    <w:panose1 w:val="02020509000000000000"/>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1370926"/>
      <w:docPartObj>
        <w:docPartGallery w:val="Page Numbers (Bottom of Page)"/>
        <w:docPartUnique/>
      </w:docPartObj>
    </w:sdtPr>
    <w:sdtEndPr/>
    <w:sdtContent>
      <w:p w14:paraId="22218FE6" w14:textId="4159353D" w:rsidR="001E2987" w:rsidRDefault="001E2987">
        <w:pPr>
          <w:pStyle w:val="a8"/>
          <w:jc w:val="center"/>
        </w:pPr>
        <w:r>
          <w:fldChar w:fldCharType="begin"/>
        </w:r>
        <w:r>
          <w:instrText>PAGE   \* MERGEFORMAT</w:instrText>
        </w:r>
        <w:r>
          <w:fldChar w:fldCharType="separate"/>
        </w:r>
        <w:r>
          <w:rPr>
            <w:lang w:val="zh-TW"/>
          </w:rPr>
          <w:t>2</w:t>
        </w:r>
        <w:r>
          <w:fldChar w:fldCharType="end"/>
        </w:r>
      </w:p>
    </w:sdtContent>
  </w:sdt>
  <w:p w14:paraId="17A095EF" w14:textId="77777777" w:rsidR="001E2987" w:rsidRDefault="001E2987">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51127972"/>
      <w:docPartObj>
        <w:docPartGallery w:val="Page Numbers (Bottom of Page)"/>
        <w:docPartUnique/>
      </w:docPartObj>
    </w:sdtPr>
    <w:sdtEndPr/>
    <w:sdtContent>
      <w:p w14:paraId="4FD34181" w14:textId="77777777" w:rsidR="004D7D82" w:rsidRDefault="00B23F90">
        <w:pPr>
          <w:pStyle w:val="a8"/>
          <w:jc w:val="center"/>
        </w:pPr>
        <w:r>
          <w:fldChar w:fldCharType="begin"/>
        </w:r>
        <w:r>
          <w:instrText>PAGE   \* MERGEFORMAT</w:instrText>
        </w:r>
        <w:r>
          <w:fldChar w:fldCharType="separate"/>
        </w:r>
        <w:r>
          <w:rPr>
            <w:lang w:val="zh-TW"/>
          </w:rPr>
          <w:t>2</w:t>
        </w:r>
        <w:r>
          <w:fldChar w:fldCharType="end"/>
        </w:r>
      </w:p>
    </w:sdtContent>
  </w:sdt>
  <w:p w14:paraId="7684E194" w14:textId="77777777" w:rsidR="004D7D82" w:rsidRDefault="004D7D82">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94F4BA" w14:textId="77777777" w:rsidR="00090254" w:rsidRDefault="00090254" w:rsidP="00EB394B">
      <w:r>
        <w:separator/>
      </w:r>
    </w:p>
  </w:footnote>
  <w:footnote w:type="continuationSeparator" w:id="0">
    <w:p w14:paraId="5EC510B9" w14:textId="77777777" w:rsidR="00090254" w:rsidRDefault="00090254" w:rsidP="00EB394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7436A"/>
    <w:multiLevelType w:val="hybridMultilevel"/>
    <w:tmpl w:val="93DA97A2"/>
    <w:lvl w:ilvl="0" w:tplc="CE24B222">
      <w:start w:val="1"/>
      <w:numFmt w:val="taiwaneseCountingThousand"/>
      <w:lvlText w:val="%1、"/>
      <w:lvlJc w:val="left"/>
      <w:pPr>
        <w:ind w:left="480" w:hanging="480"/>
      </w:pPr>
      <w:rPr>
        <w:u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3CD0296"/>
    <w:multiLevelType w:val="hybridMultilevel"/>
    <w:tmpl w:val="76BC9B78"/>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3E10104"/>
    <w:multiLevelType w:val="multilevel"/>
    <w:tmpl w:val="9BBC03AA"/>
    <w:lvl w:ilvl="0">
      <w:start w:val="1"/>
      <w:numFmt w:val="taiwaneseCountingThousand"/>
      <w:lvlText w:val="(%1)"/>
      <w:lvlJc w:val="left"/>
      <w:pPr>
        <w:ind w:left="1614" w:hanging="480"/>
      </w:pPr>
    </w:lvl>
    <w:lvl w:ilvl="1">
      <w:start w:val="1"/>
      <w:numFmt w:val="ideographTraditional"/>
      <w:lvlText w:val="%2、"/>
      <w:lvlJc w:val="left"/>
      <w:pPr>
        <w:ind w:left="2094" w:hanging="480"/>
      </w:pPr>
    </w:lvl>
    <w:lvl w:ilvl="2">
      <w:start w:val="1"/>
      <w:numFmt w:val="lowerRoman"/>
      <w:lvlText w:val="%3."/>
      <w:lvlJc w:val="right"/>
      <w:pPr>
        <w:ind w:left="2574" w:hanging="480"/>
      </w:pPr>
    </w:lvl>
    <w:lvl w:ilvl="3">
      <w:start w:val="1"/>
      <w:numFmt w:val="decimal"/>
      <w:lvlText w:val="%4."/>
      <w:lvlJc w:val="left"/>
      <w:pPr>
        <w:ind w:left="3054" w:hanging="480"/>
      </w:pPr>
    </w:lvl>
    <w:lvl w:ilvl="4">
      <w:start w:val="1"/>
      <w:numFmt w:val="ideographTraditional"/>
      <w:lvlText w:val="%5、"/>
      <w:lvlJc w:val="left"/>
      <w:pPr>
        <w:ind w:left="3534" w:hanging="480"/>
      </w:pPr>
    </w:lvl>
    <w:lvl w:ilvl="5">
      <w:start w:val="1"/>
      <w:numFmt w:val="lowerRoman"/>
      <w:lvlText w:val="%6."/>
      <w:lvlJc w:val="right"/>
      <w:pPr>
        <w:ind w:left="4014" w:hanging="480"/>
      </w:pPr>
    </w:lvl>
    <w:lvl w:ilvl="6">
      <w:start w:val="1"/>
      <w:numFmt w:val="decimal"/>
      <w:lvlText w:val="%7."/>
      <w:lvlJc w:val="left"/>
      <w:pPr>
        <w:ind w:left="4494" w:hanging="480"/>
      </w:pPr>
    </w:lvl>
    <w:lvl w:ilvl="7">
      <w:start w:val="1"/>
      <w:numFmt w:val="ideographTraditional"/>
      <w:lvlText w:val="%8、"/>
      <w:lvlJc w:val="left"/>
      <w:pPr>
        <w:ind w:left="4974" w:hanging="480"/>
      </w:pPr>
    </w:lvl>
    <w:lvl w:ilvl="8">
      <w:start w:val="1"/>
      <w:numFmt w:val="lowerRoman"/>
      <w:lvlText w:val="%9."/>
      <w:lvlJc w:val="right"/>
      <w:pPr>
        <w:ind w:left="5454" w:hanging="480"/>
      </w:pPr>
    </w:lvl>
  </w:abstractNum>
  <w:abstractNum w:abstractNumId="3" w15:restartNumberingAfterBreak="0">
    <w:nsid w:val="0539797A"/>
    <w:multiLevelType w:val="multilevel"/>
    <w:tmpl w:val="9BBC03AA"/>
    <w:lvl w:ilvl="0">
      <w:start w:val="1"/>
      <w:numFmt w:val="taiwaneseCountingThousand"/>
      <w:lvlText w:val="(%1)"/>
      <w:lvlJc w:val="left"/>
      <w:pPr>
        <w:ind w:left="1614" w:hanging="480"/>
      </w:pPr>
    </w:lvl>
    <w:lvl w:ilvl="1">
      <w:start w:val="1"/>
      <w:numFmt w:val="ideographTraditional"/>
      <w:lvlText w:val="%2、"/>
      <w:lvlJc w:val="left"/>
      <w:pPr>
        <w:ind w:left="2094" w:hanging="480"/>
      </w:pPr>
    </w:lvl>
    <w:lvl w:ilvl="2">
      <w:start w:val="1"/>
      <w:numFmt w:val="lowerRoman"/>
      <w:lvlText w:val="%3."/>
      <w:lvlJc w:val="right"/>
      <w:pPr>
        <w:ind w:left="2574" w:hanging="480"/>
      </w:pPr>
    </w:lvl>
    <w:lvl w:ilvl="3">
      <w:start w:val="1"/>
      <w:numFmt w:val="decimal"/>
      <w:lvlText w:val="%4."/>
      <w:lvlJc w:val="left"/>
      <w:pPr>
        <w:ind w:left="3054" w:hanging="480"/>
      </w:pPr>
    </w:lvl>
    <w:lvl w:ilvl="4">
      <w:start w:val="1"/>
      <w:numFmt w:val="ideographTraditional"/>
      <w:lvlText w:val="%5、"/>
      <w:lvlJc w:val="left"/>
      <w:pPr>
        <w:ind w:left="3534" w:hanging="480"/>
      </w:pPr>
    </w:lvl>
    <w:lvl w:ilvl="5">
      <w:start w:val="1"/>
      <w:numFmt w:val="lowerRoman"/>
      <w:lvlText w:val="%6."/>
      <w:lvlJc w:val="right"/>
      <w:pPr>
        <w:ind w:left="4014" w:hanging="480"/>
      </w:pPr>
    </w:lvl>
    <w:lvl w:ilvl="6">
      <w:start w:val="1"/>
      <w:numFmt w:val="decimal"/>
      <w:lvlText w:val="%7."/>
      <w:lvlJc w:val="left"/>
      <w:pPr>
        <w:ind w:left="4494" w:hanging="480"/>
      </w:pPr>
    </w:lvl>
    <w:lvl w:ilvl="7">
      <w:start w:val="1"/>
      <w:numFmt w:val="ideographTraditional"/>
      <w:lvlText w:val="%8、"/>
      <w:lvlJc w:val="left"/>
      <w:pPr>
        <w:ind w:left="4974" w:hanging="480"/>
      </w:pPr>
    </w:lvl>
    <w:lvl w:ilvl="8">
      <w:start w:val="1"/>
      <w:numFmt w:val="lowerRoman"/>
      <w:lvlText w:val="%9."/>
      <w:lvlJc w:val="right"/>
      <w:pPr>
        <w:ind w:left="5454" w:hanging="480"/>
      </w:pPr>
    </w:lvl>
  </w:abstractNum>
  <w:abstractNum w:abstractNumId="4" w15:restartNumberingAfterBreak="0">
    <w:nsid w:val="055112FD"/>
    <w:multiLevelType w:val="hybridMultilevel"/>
    <w:tmpl w:val="F7CE5782"/>
    <w:lvl w:ilvl="0" w:tplc="839C57C6">
      <w:start w:val="1"/>
      <w:numFmt w:val="taiwaneseCountingThousand"/>
      <w:lvlText w:val="%1、"/>
      <w:lvlJc w:val="left"/>
      <w:pPr>
        <w:ind w:left="451" w:hanging="480"/>
      </w:pPr>
      <w:rPr>
        <w:rFonts w:ascii="標楷體" w:eastAsia="標楷體" w:hAnsi="標楷體"/>
        <w:u w:val="none"/>
      </w:rPr>
    </w:lvl>
    <w:lvl w:ilvl="1" w:tplc="04090019" w:tentative="1">
      <w:start w:val="1"/>
      <w:numFmt w:val="ideographTraditional"/>
      <w:lvlText w:val="%2、"/>
      <w:lvlJc w:val="left"/>
      <w:pPr>
        <w:ind w:left="931" w:hanging="480"/>
      </w:pPr>
    </w:lvl>
    <w:lvl w:ilvl="2" w:tplc="0409001B" w:tentative="1">
      <w:start w:val="1"/>
      <w:numFmt w:val="lowerRoman"/>
      <w:lvlText w:val="%3."/>
      <w:lvlJc w:val="right"/>
      <w:pPr>
        <w:ind w:left="1411" w:hanging="480"/>
      </w:pPr>
    </w:lvl>
    <w:lvl w:ilvl="3" w:tplc="0409000F" w:tentative="1">
      <w:start w:val="1"/>
      <w:numFmt w:val="decimal"/>
      <w:lvlText w:val="%4."/>
      <w:lvlJc w:val="left"/>
      <w:pPr>
        <w:ind w:left="1891" w:hanging="480"/>
      </w:pPr>
    </w:lvl>
    <w:lvl w:ilvl="4" w:tplc="04090019" w:tentative="1">
      <w:start w:val="1"/>
      <w:numFmt w:val="ideographTraditional"/>
      <w:lvlText w:val="%5、"/>
      <w:lvlJc w:val="left"/>
      <w:pPr>
        <w:ind w:left="2371" w:hanging="480"/>
      </w:pPr>
    </w:lvl>
    <w:lvl w:ilvl="5" w:tplc="0409001B" w:tentative="1">
      <w:start w:val="1"/>
      <w:numFmt w:val="lowerRoman"/>
      <w:lvlText w:val="%6."/>
      <w:lvlJc w:val="right"/>
      <w:pPr>
        <w:ind w:left="2851" w:hanging="480"/>
      </w:pPr>
    </w:lvl>
    <w:lvl w:ilvl="6" w:tplc="0409000F" w:tentative="1">
      <w:start w:val="1"/>
      <w:numFmt w:val="decimal"/>
      <w:lvlText w:val="%7."/>
      <w:lvlJc w:val="left"/>
      <w:pPr>
        <w:ind w:left="3331" w:hanging="480"/>
      </w:pPr>
    </w:lvl>
    <w:lvl w:ilvl="7" w:tplc="04090019" w:tentative="1">
      <w:start w:val="1"/>
      <w:numFmt w:val="ideographTraditional"/>
      <w:lvlText w:val="%8、"/>
      <w:lvlJc w:val="left"/>
      <w:pPr>
        <w:ind w:left="3811" w:hanging="480"/>
      </w:pPr>
    </w:lvl>
    <w:lvl w:ilvl="8" w:tplc="0409001B" w:tentative="1">
      <w:start w:val="1"/>
      <w:numFmt w:val="lowerRoman"/>
      <w:lvlText w:val="%9."/>
      <w:lvlJc w:val="right"/>
      <w:pPr>
        <w:ind w:left="4291" w:hanging="480"/>
      </w:pPr>
    </w:lvl>
  </w:abstractNum>
  <w:abstractNum w:abstractNumId="5" w15:restartNumberingAfterBreak="0">
    <w:nsid w:val="0AF0571B"/>
    <w:multiLevelType w:val="hybridMultilevel"/>
    <w:tmpl w:val="F7CE5782"/>
    <w:lvl w:ilvl="0" w:tplc="839C57C6">
      <w:start w:val="1"/>
      <w:numFmt w:val="taiwaneseCountingThousand"/>
      <w:lvlText w:val="%1、"/>
      <w:lvlJc w:val="left"/>
      <w:pPr>
        <w:ind w:left="451" w:hanging="480"/>
      </w:pPr>
      <w:rPr>
        <w:rFonts w:ascii="標楷體" w:eastAsia="標楷體" w:hAnsi="標楷體"/>
        <w:u w:val="none"/>
      </w:rPr>
    </w:lvl>
    <w:lvl w:ilvl="1" w:tplc="04090019" w:tentative="1">
      <w:start w:val="1"/>
      <w:numFmt w:val="ideographTraditional"/>
      <w:lvlText w:val="%2、"/>
      <w:lvlJc w:val="left"/>
      <w:pPr>
        <w:ind w:left="931" w:hanging="480"/>
      </w:pPr>
    </w:lvl>
    <w:lvl w:ilvl="2" w:tplc="0409001B" w:tentative="1">
      <w:start w:val="1"/>
      <w:numFmt w:val="lowerRoman"/>
      <w:lvlText w:val="%3."/>
      <w:lvlJc w:val="right"/>
      <w:pPr>
        <w:ind w:left="1411" w:hanging="480"/>
      </w:pPr>
    </w:lvl>
    <w:lvl w:ilvl="3" w:tplc="0409000F" w:tentative="1">
      <w:start w:val="1"/>
      <w:numFmt w:val="decimal"/>
      <w:lvlText w:val="%4."/>
      <w:lvlJc w:val="left"/>
      <w:pPr>
        <w:ind w:left="1891" w:hanging="480"/>
      </w:pPr>
    </w:lvl>
    <w:lvl w:ilvl="4" w:tplc="04090019" w:tentative="1">
      <w:start w:val="1"/>
      <w:numFmt w:val="ideographTraditional"/>
      <w:lvlText w:val="%5、"/>
      <w:lvlJc w:val="left"/>
      <w:pPr>
        <w:ind w:left="2371" w:hanging="480"/>
      </w:pPr>
    </w:lvl>
    <w:lvl w:ilvl="5" w:tplc="0409001B" w:tentative="1">
      <w:start w:val="1"/>
      <w:numFmt w:val="lowerRoman"/>
      <w:lvlText w:val="%6."/>
      <w:lvlJc w:val="right"/>
      <w:pPr>
        <w:ind w:left="2851" w:hanging="480"/>
      </w:pPr>
    </w:lvl>
    <w:lvl w:ilvl="6" w:tplc="0409000F" w:tentative="1">
      <w:start w:val="1"/>
      <w:numFmt w:val="decimal"/>
      <w:lvlText w:val="%7."/>
      <w:lvlJc w:val="left"/>
      <w:pPr>
        <w:ind w:left="3331" w:hanging="480"/>
      </w:pPr>
    </w:lvl>
    <w:lvl w:ilvl="7" w:tplc="04090019" w:tentative="1">
      <w:start w:val="1"/>
      <w:numFmt w:val="ideographTraditional"/>
      <w:lvlText w:val="%8、"/>
      <w:lvlJc w:val="left"/>
      <w:pPr>
        <w:ind w:left="3811" w:hanging="480"/>
      </w:pPr>
    </w:lvl>
    <w:lvl w:ilvl="8" w:tplc="0409001B" w:tentative="1">
      <w:start w:val="1"/>
      <w:numFmt w:val="lowerRoman"/>
      <w:lvlText w:val="%9."/>
      <w:lvlJc w:val="right"/>
      <w:pPr>
        <w:ind w:left="4291" w:hanging="480"/>
      </w:pPr>
    </w:lvl>
  </w:abstractNum>
  <w:abstractNum w:abstractNumId="6" w15:restartNumberingAfterBreak="0">
    <w:nsid w:val="0E395B84"/>
    <w:multiLevelType w:val="multilevel"/>
    <w:tmpl w:val="9BBC03AA"/>
    <w:lvl w:ilvl="0">
      <w:start w:val="1"/>
      <w:numFmt w:val="taiwaneseCountingThousand"/>
      <w:lvlText w:val="(%1)"/>
      <w:lvlJc w:val="left"/>
      <w:pPr>
        <w:ind w:left="1614" w:hanging="480"/>
      </w:pPr>
    </w:lvl>
    <w:lvl w:ilvl="1">
      <w:start w:val="1"/>
      <w:numFmt w:val="ideographTraditional"/>
      <w:lvlText w:val="%2、"/>
      <w:lvlJc w:val="left"/>
      <w:pPr>
        <w:ind w:left="2094" w:hanging="480"/>
      </w:pPr>
    </w:lvl>
    <w:lvl w:ilvl="2">
      <w:start w:val="1"/>
      <w:numFmt w:val="lowerRoman"/>
      <w:lvlText w:val="%3."/>
      <w:lvlJc w:val="right"/>
      <w:pPr>
        <w:ind w:left="2574" w:hanging="480"/>
      </w:pPr>
    </w:lvl>
    <w:lvl w:ilvl="3">
      <w:start w:val="1"/>
      <w:numFmt w:val="decimal"/>
      <w:lvlText w:val="%4."/>
      <w:lvlJc w:val="left"/>
      <w:pPr>
        <w:ind w:left="3054" w:hanging="480"/>
      </w:pPr>
    </w:lvl>
    <w:lvl w:ilvl="4">
      <w:start w:val="1"/>
      <w:numFmt w:val="ideographTraditional"/>
      <w:lvlText w:val="%5、"/>
      <w:lvlJc w:val="left"/>
      <w:pPr>
        <w:ind w:left="3534" w:hanging="480"/>
      </w:pPr>
    </w:lvl>
    <w:lvl w:ilvl="5">
      <w:start w:val="1"/>
      <w:numFmt w:val="lowerRoman"/>
      <w:lvlText w:val="%6."/>
      <w:lvlJc w:val="right"/>
      <w:pPr>
        <w:ind w:left="4014" w:hanging="480"/>
      </w:pPr>
    </w:lvl>
    <w:lvl w:ilvl="6">
      <w:start w:val="1"/>
      <w:numFmt w:val="decimal"/>
      <w:lvlText w:val="%7."/>
      <w:lvlJc w:val="left"/>
      <w:pPr>
        <w:ind w:left="4494" w:hanging="480"/>
      </w:pPr>
    </w:lvl>
    <w:lvl w:ilvl="7">
      <w:start w:val="1"/>
      <w:numFmt w:val="ideographTraditional"/>
      <w:lvlText w:val="%8、"/>
      <w:lvlJc w:val="left"/>
      <w:pPr>
        <w:ind w:left="4974" w:hanging="480"/>
      </w:pPr>
    </w:lvl>
    <w:lvl w:ilvl="8">
      <w:start w:val="1"/>
      <w:numFmt w:val="lowerRoman"/>
      <w:lvlText w:val="%9."/>
      <w:lvlJc w:val="right"/>
      <w:pPr>
        <w:ind w:left="5454" w:hanging="480"/>
      </w:pPr>
    </w:lvl>
  </w:abstractNum>
  <w:abstractNum w:abstractNumId="7" w15:restartNumberingAfterBreak="0">
    <w:nsid w:val="0EA50F7C"/>
    <w:multiLevelType w:val="multilevel"/>
    <w:tmpl w:val="68F86340"/>
    <w:lvl w:ilvl="0">
      <w:start w:val="1"/>
      <w:numFmt w:val="taiwaneseCountingThousand"/>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8" w15:restartNumberingAfterBreak="0">
    <w:nsid w:val="110F243F"/>
    <w:multiLevelType w:val="multilevel"/>
    <w:tmpl w:val="F8883ECC"/>
    <w:lvl w:ilvl="0">
      <w:start w:val="1"/>
      <w:numFmt w:val="taiwaneseCountingThousand"/>
      <w:lvlText w:val="(%1)"/>
      <w:lvlJc w:val="left"/>
      <w:pPr>
        <w:ind w:left="480" w:hanging="480"/>
      </w:pPr>
      <w:rPr>
        <w:rFonts w:ascii="標楷體" w:eastAsia="標楷體" w:hAnsi="標楷體"/>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9" w15:restartNumberingAfterBreak="0">
    <w:nsid w:val="14CD2FD0"/>
    <w:multiLevelType w:val="hybridMultilevel"/>
    <w:tmpl w:val="76BC9B78"/>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195D477C"/>
    <w:multiLevelType w:val="multilevel"/>
    <w:tmpl w:val="9BBC03AA"/>
    <w:lvl w:ilvl="0">
      <w:start w:val="1"/>
      <w:numFmt w:val="taiwaneseCountingThousand"/>
      <w:lvlText w:val="(%1)"/>
      <w:lvlJc w:val="left"/>
      <w:pPr>
        <w:ind w:left="622" w:hanging="480"/>
      </w:pPr>
    </w:lvl>
    <w:lvl w:ilvl="1">
      <w:start w:val="1"/>
      <w:numFmt w:val="ideographTraditional"/>
      <w:lvlText w:val="%2、"/>
      <w:lvlJc w:val="left"/>
      <w:pPr>
        <w:ind w:left="1102" w:hanging="480"/>
      </w:pPr>
    </w:lvl>
    <w:lvl w:ilvl="2">
      <w:start w:val="1"/>
      <w:numFmt w:val="lowerRoman"/>
      <w:lvlText w:val="%3."/>
      <w:lvlJc w:val="right"/>
      <w:pPr>
        <w:ind w:left="1582" w:hanging="480"/>
      </w:pPr>
    </w:lvl>
    <w:lvl w:ilvl="3">
      <w:start w:val="1"/>
      <w:numFmt w:val="decimal"/>
      <w:lvlText w:val="%4."/>
      <w:lvlJc w:val="left"/>
      <w:pPr>
        <w:ind w:left="2062" w:hanging="480"/>
      </w:pPr>
    </w:lvl>
    <w:lvl w:ilvl="4">
      <w:start w:val="1"/>
      <w:numFmt w:val="ideographTraditional"/>
      <w:lvlText w:val="%5、"/>
      <w:lvlJc w:val="left"/>
      <w:pPr>
        <w:ind w:left="2542" w:hanging="480"/>
      </w:pPr>
    </w:lvl>
    <w:lvl w:ilvl="5">
      <w:start w:val="1"/>
      <w:numFmt w:val="lowerRoman"/>
      <w:lvlText w:val="%6."/>
      <w:lvlJc w:val="right"/>
      <w:pPr>
        <w:ind w:left="3022" w:hanging="480"/>
      </w:pPr>
    </w:lvl>
    <w:lvl w:ilvl="6">
      <w:start w:val="1"/>
      <w:numFmt w:val="decimal"/>
      <w:lvlText w:val="%7."/>
      <w:lvlJc w:val="left"/>
      <w:pPr>
        <w:ind w:left="3502" w:hanging="480"/>
      </w:pPr>
    </w:lvl>
    <w:lvl w:ilvl="7">
      <w:start w:val="1"/>
      <w:numFmt w:val="ideographTraditional"/>
      <w:lvlText w:val="%8、"/>
      <w:lvlJc w:val="left"/>
      <w:pPr>
        <w:ind w:left="3982" w:hanging="480"/>
      </w:pPr>
    </w:lvl>
    <w:lvl w:ilvl="8">
      <w:start w:val="1"/>
      <w:numFmt w:val="lowerRoman"/>
      <w:lvlText w:val="%9."/>
      <w:lvlJc w:val="right"/>
      <w:pPr>
        <w:ind w:left="4462" w:hanging="480"/>
      </w:pPr>
    </w:lvl>
  </w:abstractNum>
  <w:abstractNum w:abstractNumId="11" w15:restartNumberingAfterBreak="0">
    <w:nsid w:val="1A823413"/>
    <w:multiLevelType w:val="hybridMultilevel"/>
    <w:tmpl w:val="76BC9B78"/>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1AF25F93"/>
    <w:multiLevelType w:val="hybridMultilevel"/>
    <w:tmpl w:val="93DA97A2"/>
    <w:lvl w:ilvl="0" w:tplc="CE24B222">
      <w:start w:val="1"/>
      <w:numFmt w:val="taiwaneseCountingThousand"/>
      <w:lvlText w:val="%1、"/>
      <w:lvlJc w:val="left"/>
      <w:pPr>
        <w:ind w:left="480" w:hanging="480"/>
      </w:pPr>
      <w:rPr>
        <w:u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1B105AF2"/>
    <w:multiLevelType w:val="multilevel"/>
    <w:tmpl w:val="061EF898"/>
    <w:lvl w:ilvl="0">
      <w:start w:val="1"/>
      <w:numFmt w:val="taiwaneseCountingThousand"/>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4" w15:restartNumberingAfterBreak="0">
    <w:nsid w:val="1B1D5D60"/>
    <w:multiLevelType w:val="multilevel"/>
    <w:tmpl w:val="061EF898"/>
    <w:lvl w:ilvl="0">
      <w:start w:val="1"/>
      <w:numFmt w:val="taiwaneseCountingThousand"/>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5" w15:restartNumberingAfterBreak="0">
    <w:nsid w:val="1D5F6D3D"/>
    <w:multiLevelType w:val="hybridMultilevel"/>
    <w:tmpl w:val="F7CE5782"/>
    <w:lvl w:ilvl="0" w:tplc="839C57C6">
      <w:start w:val="1"/>
      <w:numFmt w:val="taiwaneseCountingThousand"/>
      <w:lvlText w:val="%1、"/>
      <w:lvlJc w:val="left"/>
      <w:pPr>
        <w:ind w:left="451" w:hanging="480"/>
      </w:pPr>
      <w:rPr>
        <w:rFonts w:ascii="標楷體" w:eastAsia="標楷體" w:hAnsi="標楷體"/>
        <w:u w:val="none"/>
      </w:rPr>
    </w:lvl>
    <w:lvl w:ilvl="1" w:tplc="04090019" w:tentative="1">
      <w:start w:val="1"/>
      <w:numFmt w:val="ideographTraditional"/>
      <w:lvlText w:val="%2、"/>
      <w:lvlJc w:val="left"/>
      <w:pPr>
        <w:ind w:left="931" w:hanging="480"/>
      </w:pPr>
    </w:lvl>
    <w:lvl w:ilvl="2" w:tplc="0409001B" w:tentative="1">
      <w:start w:val="1"/>
      <w:numFmt w:val="lowerRoman"/>
      <w:lvlText w:val="%3."/>
      <w:lvlJc w:val="right"/>
      <w:pPr>
        <w:ind w:left="1411" w:hanging="480"/>
      </w:pPr>
    </w:lvl>
    <w:lvl w:ilvl="3" w:tplc="0409000F" w:tentative="1">
      <w:start w:val="1"/>
      <w:numFmt w:val="decimal"/>
      <w:lvlText w:val="%4."/>
      <w:lvlJc w:val="left"/>
      <w:pPr>
        <w:ind w:left="1891" w:hanging="480"/>
      </w:pPr>
    </w:lvl>
    <w:lvl w:ilvl="4" w:tplc="04090019" w:tentative="1">
      <w:start w:val="1"/>
      <w:numFmt w:val="ideographTraditional"/>
      <w:lvlText w:val="%5、"/>
      <w:lvlJc w:val="left"/>
      <w:pPr>
        <w:ind w:left="2371" w:hanging="480"/>
      </w:pPr>
    </w:lvl>
    <w:lvl w:ilvl="5" w:tplc="0409001B" w:tentative="1">
      <w:start w:val="1"/>
      <w:numFmt w:val="lowerRoman"/>
      <w:lvlText w:val="%6."/>
      <w:lvlJc w:val="right"/>
      <w:pPr>
        <w:ind w:left="2851" w:hanging="480"/>
      </w:pPr>
    </w:lvl>
    <w:lvl w:ilvl="6" w:tplc="0409000F" w:tentative="1">
      <w:start w:val="1"/>
      <w:numFmt w:val="decimal"/>
      <w:lvlText w:val="%7."/>
      <w:lvlJc w:val="left"/>
      <w:pPr>
        <w:ind w:left="3331" w:hanging="480"/>
      </w:pPr>
    </w:lvl>
    <w:lvl w:ilvl="7" w:tplc="04090019" w:tentative="1">
      <w:start w:val="1"/>
      <w:numFmt w:val="ideographTraditional"/>
      <w:lvlText w:val="%8、"/>
      <w:lvlJc w:val="left"/>
      <w:pPr>
        <w:ind w:left="3811" w:hanging="480"/>
      </w:pPr>
    </w:lvl>
    <w:lvl w:ilvl="8" w:tplc="0409001B" w:tentative="1">
      <w:start w:val="1"/>
      <w:numFmt w:val="lowerRoman"/>
      <w:lvlText w:val="%9."/>
      <w:lvlJc w:val="right"/>
      <w:pPr>
        <w:ind w:left="4291" w:hanging="480"/>
      </w:pPr>
    </w:lvl>
  </w:abstractNum>
  <w:abstractNum w:abstractNumId="16" w15:restartNumberingAfterBreak="0">
    <w:nsid w:val="1E0C6381"/>
    <w:multiLevelType w:val="multilevel"/>
    <w:tmpl w:val="184699A0"/>
    <w:lvl w:ilvl="0">
      <w:start w:val="1"/>
      <w:numFmt w:val="taiwaneseCountingThousand"/>
      <w:lvlText w:val="%1、"/>
      <w:lvlJc w:val="left"/>
      <w:pPr>
        <w:ind w:left="480" w:hanging="480"/>
      </w:pPr>
      <w:rPr>
        <w:u w:val="none"/>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7" w15:restartNumberingAfterBreak="0">
    <w:nsid w:val="1E6D6E06"/>
    <w:multiLevelType w:val="multilevel"/>
    <w:tmpl w:val="3EB897EE"/>
    <w:lvl w:ilvl="0">
      <w:start w:val="1"/>
      <w:numFmt w:val="taiwaneseCountingThousand"/>
      <w:lvlText w:val="%1、"/>
      <w:lvlJc w:val="left"/>
      <w:pPr>
        <w:ind w:left="480" w:hanging="480"/>
      </w:pPr>
      <w:rPr>
        <w:rFonts w:ascii="標楷體" w:eastAsia="標楷體" w:hAnsi="標楷體"/>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8" w15:restartNumberingAfterBreak="0">
    <w:nsid w:val="20257017"/>
    <w:multiLevelType w:val="multilevel"/>
    <w:tmpl w:val="9BBC03AA"/>
    <w:lvl w:ilvl="0">
      <w:start w:val="1"/>
      <w:numFmt w:val="taiwaneseCountingThousand"/>
      <w:lvlText w:val="(%1)"/>
      <w:lvlJc w:val="left"/>
      <w:pPr>
        <w:ind w:left="1614" w:hanging="480"/>
      </w:pPr>
    </w:lvl>
    <w:lvl w:ilvl="1">
      <w:start w:val="1"/>
      <w:numFmt w:val="ideographTraditional"/>
      <w:lvlText w:val="%2、"/>
      <w:lvlJc w:val="left"/>
      <w:pPr>
        <w:ind w:left="2094" w:hanging="480"/>
      </w:pPr>
    </w:lvl>
    <w:lvl w:ilvl="2">
      <w:start w:val="1"/>
      <w:numFmt w:val="lowerRoman"/>
      <w:lvlText w:val="%3."/>
      <w:lvlJc w:val="right"/>
      <w:pPr>
        <w:ind w:left="2574" w:hanging="480"/>
      </w:pPr>
    </w:lvl>
    <w:lvl w:ilvl="3">
      <w:start w:val="1"/>
      <w:numFmt w:val="decimal"/>
      <w:lvlText w:val="%4."/>
      <w:lvlJc w:val="left"/>
      <w:pPr>
        <w:ind w:left="3054" w:hanging="480"/>
      </w:pPr>
    </w:lvl>
    <w:lvl w:ilvl="4">
      <w:start w:val="1"/>
      <w:numFmt w:val="ideographTraditional"/>
      <w:lvlText w:val="%5、"/>
      <w:lvlJc w:val="left"/>
      <w:pPr>
        <w:ind w:left="3534" w:hanging="480"/>
      </w:pPr>
    </w:lvl>
    <w:lvl w:ilvl="5">
      <w:start w:val="1"/>
      <w:numFmt w:val="lowerRoman"/>
      <w:lvlText w:val="%6."/>
      <w:lvlJc w:val="right"/>
      <w:pPr>
        <w:ind w:left="4014" w:hanging="480"/>
      </w:pPr>
    </w:lvl>
    <w:lvl w:ilvl="6">
      <w:start w:val="1"/>
      <w:numFmt w:val="decimal"/>
      <w:lvlText w:val="%7."/>
      <w:lvlJc w:val="left"/>
      <w:pPr>
        <w:ind w:left="4494" w:hanging="480"/>
      </w:pPr>
    </w:lvl>
    <w:lvl w:ilvl="7">
      <w:start w:val="1"/>
      <w:numFmt w:val="ideographTraditional"/>
      <w:lvlText w:val="%8、"/>
      <w:lvlJc w:val="left"/>
      <w:pPr>
        <w:ind w:left="4974" w:hanging="480"/>
      </w:pPr>
    </w:lvl>
    <w:lvl w:ilvl="8">
      <w:start w:val="1"/>
      <w:numFmt w:val="lowerRoman"/>
      <w:lvlText w:val="%9."/>
      <w:lvlJc w:val="right"/>
      <w:pPr>
        <w:ind w:left="5454" w:hanging="480"/>
      </w:pPr>
    </w:lvl>
  </w:abstractNum>
  <w:abstractNum w:abstractNumId="19" w15:restartNumberingAfterBreak="0">
    <w:nsid w:val="20B2037D"/>
    <w:multiLevelType w:val="multilevel"/>
    <w:tmpl w:val="23C0ED44"/>
    <w:lvl w:ilvl="0">
      <w:start w:val="1"/>
      <w:numFmt w:val="taiwaneseCountingThousand"/>
      <w:lvlText w:val="(%1)"/>
      <w:lvlJc w:val="left"/>
      <w:pPr>
        <w:ind w:left="480" w:hanging="480"/>
      </w:pPr>
      <w:rPr>
        <w:rFonts w:ascii="標楷體" w:eastAsia="標楷體" w:hAnsi="標楷體"/>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0" w15:restartNumberingAfterBreak="0">
    <w:nsid w:val="244E6B49"/>
    <w:multiLevelType w:val="hybridMultilevel"/>
    <w:tmpl w:val="F7CE5782"/>
    <w:lvl w:ilvl="0" w:tplc="839C57C6">
      <w:start w:val="1"/>
      <w:numFmt w:val="taiwaneseCountingThousand"/>
      <w:lvlText w:val="%1、"/>
      <w:lvlJc w:val="left"/>
      <w:pPr>
        <w:ind w:left="451" w:hanging="480"/>
      </w:pPr>
      <w:rPr>
        <w:rFonts w:ascii="標楷體" w:eastAsia="標楷體" w:hAnsi="標楷體"/>
        <w:u w:val="none"/>
      </w:rPr>
    </w:lvl>
    <w:lvl w:ilvl="1" w:tplc="04090019" w:tentative="1">
      <w:start w:val="1"/>
      <w:numFmt w:val="ideographTraditional"/>
      <w:lvlText w:val="%2、"/>
      <w:lvlJc w:val="left"/>
      <w:pPr>
        <w:ind w:left="931" w:hanging="480"/>
      </w:pPr>
    </w:lvl>
    <w:lvl w:ilvl="2" w:tplc="0409001B" w:tentative="1">
      <w:start w:val="1"/>
      <w:numFmt w:val="lowerRoman"/>
      <w:lvlText w:val="%3."/>
      <w:lvlJc w:val="right"/>
      <w:pPr>
        <w:ind w:left="1411" w:hanging="480"/>
      </w:pPr>
    </w:lvl>
    <w:lvl w:ilvl="3" w:tplc="0409000F" w:tentative="1">
      <w:start w:val="1"/>
      <w:numFmt w:val="decimal"/>
      <w:lvlText w:val="%4."/>
      <w:lvlJc w:val="left"/>
      <w:pPr>
        <w:ind w:left="1891" w:hanging="480"/>
      </w:pPr>
    </w:lvl>
    <w:lvl w:ilvl="4" w:tplc="04090019" w:tentative="1">
      <w:start w:val="1"/>
      <w:numFmt w:val="ideographTraditional"/>
      <w:lvlText w:val="%5、"/>
      <w:lvlJc w:val="left"/>
      <w:pPr>
        <w:ind w:left="2371" w:hanging="480"/>
      </w:pPr>
    </w:lvl>
    <w:lvl w:ilvl="5" w:tplc="0409001B" w:tentative="1">
      <w:start w:val="1"/>
      <w:numFmt w:val="lowerRoman"/>
      <w:lvlText w:val="%6."/>
      <w:lvlJc w:val="right"/>
      <w:pPr>
        <w:ind w:left="2851" w:hanging="480"/>
      </w:pPr>
    </w:lvl>
    <w:lvl w:ilvl="6" w:tplc="0409000F" w:tentative="1">
      <w:start w:val="1"/>
      <w:numFmt w:val="decimal"/>
      <w:lvlText w:val="%7."/>
      <w:lvlJc w:val="left"/>
      <w:pPr>
        <w:ind w:left="3331" w:hanging="480"/>
      </w:pPr>
    </w:lvl>
    <w:lvl w:ilvl="7" w:tplc="04090019" w:tentative="1">
      <w:start w:val="1"/>
      <w:numFmt w:val="ideographTraditional"/>
      <w:lvlText w:val="%8、"/>
      <w:lvlJc w:val="left"/>
      <w:pPr>
        <w:ind w:left="3811" w:hanging="480"/>
      </w:pPr>
    </w:lvl>
    <w:lvl w:ilvl="8" w:tplc="0409001B" w:tentative="1">
      <w:start w:val="1"/>
      <w:numFmt w:val="lowerRoman"/>
      <w:lvlText w:val="%9."/>
      <w:lvlJc w:val="right"/>
      <w:pPr>
        <w:ind w:left="4291" w:hanging="480"/>
      </w:pPr>
    </w:lvl>
  </w:abstractNum>
  <w:abstractNum w:abstractNumId="21" w15:restartNumberingAfterBreak="0">
    <w:nsid w:val="263E541A"/>
    <w:multiLevelType w:val="hybridMultilevel"/>
    <w:tmpl w:val="93DA97A2"/>
    <w:lvl w:ilvl="0" w:tplc="CE24B222">
      <w:start w:val="1"/>
      <w:numFmt w:val="taiwaneseCountingThousand"/>
      <w:lvlText w:val="%1、"/>
      <w:lvlJc w:val="left"/>
      <w:pPr>
        <w:ind w:left="480" w:hanging="480"/>
      </w:pPr>
      <w:rPr>
        <w:u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29F671EA"/>
    <w:multiLevelType w:val="multilevel"/>
    <w:tmpl w:val="061EF898"/>
    <w:lvl w:ilvl="0">
      <w:start w:val="1"/>
      <w:numFmt w:val="taiwaneseCountingThousand"/>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3" w15:restartNumberingAfterBreak="0">
    <w:nsid w:val="2B60492D"/>
    <w:multiLevelType w:val="hybridMultilevel"/>
    <w:tmpl w:val="93DA97A2"/>
    <w:lvl w:ilvl="0" w:tplc="CE24B222">
      <w:start w:val="1"/>
      <w:numFmt w:val="taiwaneseCountingThousand"/>
      <w:lvlText w:val="%1、"/>
      <w:lvlJc w:val="left"/>
      <w:pPr>
        <w:ind w:left="480" w:hanging="480"/>
      </w:pPr>
      <w:rPr>
        <w:u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2B7F5C73"/>
    <w:multiLevelType w:val="hybridMultilevel"/>
    <w:tmpl w:val="76BC9B78"/>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2D9C6382"/>
    <w:multiLevelType w:val="multilevel"/>
    <w:tmpl w:val="061EF898"/>
    <w:lvl w:ilvl="0">
      <w:start w:val="1"/>
      <w:numFmt w:val="taiwaneseCountingThousand"/>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6" w15:restartNumberingAfterBreak="0">
    <w:nsid w:val="2F7F5047"/>
    <w:multiLevelType w:val="multilevel"/>
    <w:tmpl w:val="FA38E7D6"/>
    <w:lvl w:ilvl="0">
      <w:start w:val="1"/>
      <w:numFmt w:val="taiwaneseCountingThousand"/>
      <w:lvlText w:val="(%1)"/>
      <w:lvlJc w:val="left"/>
      <w:pPr>
        <w:ind w:left="480" w:hanging="480"/>
      </w:pPr>
      <w:rPr>
        <w:rFonts w:ascii="標楷體" w:eastAsia="標楷體" w:hAnsi="標楷體"/>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7" w15:restartNumberingAfterBreak="0">
    <w:nsid w:val="3029637F"/>
    <w:multiLevelType w:val="multilevel"/>
    <w:tmpl w:val="9BBC03AA"/>
    <w:lvl w:ilvl="0">
      <w:start w:val="1"/>
      <w:numFmt w:val="taiwaneseCountingThousand"/>
      <w:lvlText w:val="(%1)"/>
      <w:lvlJc w:val="left"/>
      <w:pPr>
        <w:ind w:left="622" w:hanging="480"/>
      </w:pPr>
    </w:lvl>
    <w:lvl w:ilvl="1">
      <w:start w:val="1"/>
      <w:numFmt w:val="ideographTraditional"/>
      <w:lvlText w:val="%2、"/>
      <w:lvlJc w:val="left"/>
      <w:pPr>
        <w:ind w:left="1102" w:hanging="480"/>
      </w:pPr>
    </w:lvl>
    <w:lvl w:ilvl="2">
      <w:start w:val="1"/>
      <w:numFmt w:val="lowerRoman"/>
      <w:lvlText w:val="%3."/>
      <w:lvlJc w:val="right"/>
      <w:pPr>
        <w:ind w:left="1582" w:hanging="480"/>
      </w:pPr>
    </w:lvl>
    <w:lvl w:ilvl="3">
      <w:start w:val="1"/>
      <w:numFmt w:val="decimal"/>
      <w:lvlText w:val="%4."/>
      <w:lvlJc w:val="left"/>
      <w:pPr>
        <w:ind w:left="2062" w:hanging="480"/>
      </w:pPr>
    </w:lvl>
    <w:lvl w:ilvl="4">
      <w:start w:val="1"/>
      <w:numFmt w:val="ideographTraditional"/>
      <w:lvlText w:val="%5、"/>
      <w:lvlJc w:val="left"/>
      <w:pPr>
        <w:ind w:left="2542" w:hanging="480"/>
      </w:pPr>
    </w:lvl>
    <w:lvl w:ilvl="5">
      <w:start w:val="1"/>
      <w:numFmt w:val="lowerRoman"/>
      <w:lvlText w:val="%6."/>
      <w:lvlJc w:val="right"/>
      <w:pPr>
        <w:ind w:left="3022" w:hanging="480"/>
      </w:pPr>
    </w:lvl>
    <w:lvl w:ilvl="6">
      <w:start w:val="1"/>
      <w:numFmt w:val="decimal"/>
      <w:lvlText w:val="%7."/>
      <w:lvlJc w:val="left"/>
      <w:pPr>
        <w:ind w:left="3502" w:hanging="480"/>
      </w:pPr>
    </w:lvl>
    <w:lvl w:ilvl="7">
      <w:start w:val="1"/>
      <w:numFmt w:val="ideographTraditional"/>
      <w:lvlText w:val="%8、"/>
      <w:lvlJc w:val="left"/>
      <w:pPr>
        <w:ind w:left="3982" w:hanging="480"/>
      </w:pPr>
    </w:lvl>
    <w:lvl w:ilvl="8">
      <w:start w:val="1"/>
      <w:numFmt w:val="lowerRoman"/>
      <w:lvlText w:val="%9."/>
      <w:lvlJc w:val="right"/>
      <w:pPr>
        <w:ind w:left="4462" w:hanging="480"/>
      </w:pPr>
    </w:lvl>
  </w:abstractNum>
  <w:abstractNum w:abstractNumId="28" w15:restartNumberingAfterBreak="0">
    <w:nsid w:val="307529BB"/>
    <w:multiLevelType w:val="hybridMultilevel"/>
    <w:tmpl w:val="F3221130"/>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31721D5B"/>
    <w:multiLevelType w:val="hybridMultilevel"/>
    <w:tmpl w:val="76BC9B78"/>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3D965B33"/>
    <w:multiLevelType w:val="hybridMultilevel"/>
    <w:tmpl w:val="76BC9B78"/>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3DD55383"/>
    <w:multiLevelType w:val="multilevel"/>
    <w:tmpl w:val="184699A0"/>
    <w:lvl w:ilvl="0">
      <w:start w:val="1"/>
      <w:numFmt w:val="taiwaneseCountingThousand"/>
      <w:lvlText w:val="%1、"/>
      <w:lvlJc w:val="left"/>
      <w:pPr>
        <w:ind w:left="480" w:hanging="480"/>
      </w:pPr>
      <w:rPr>
        <w:u w:val="none"/>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2" w15:restartNumberingAfterBreak="0">
    <w:nsid w:val="402D3962"/>
    <w:multiLevelType w:val="hybridMultilevel"/>
    <w:tmpl w:val="3F2AB8DE"/>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43956FF8"/>
    <w:multiLevelType w:val="hybridMultilevel"/>
    <w:tmpl w:val="F7CE5782"/>
    <w:lvl w:ilvl="0" w:tplc="839C57C6">
      <w:start w:val="1"/>
      <w:numFmt w:val="taiwaneseCountingThousand"/>
      <w:lvlText w:val="%1、"/>
      <w:lvlJc w:val="left"/>
      <w:pPr>
        <w:ind w:left="451" w:hanging="480"/>
      </w:pPr>
      <w:rPr>
        <w:rFonts w:ascii="標楷體" w:eastAsia="標楷體" w:hAnsi="標楷體"/>
        <w:u w:val="none"/>
      </w:rPr>
    </w:lvl>
    <w:lvl w:ilvl="1" w:tplc="04090019" w:tentative="1">
      <w:start w:val="1"/>
      <w:numFmt w:val="ideographTraditional"/>
      <w:lvlText w:val="%2、"/>
      <w:lvlJc w:val="left"/>
      <w:pPr>
        <w:ind w:left="931" w:hanging="480"/>
      </w:pPr>
    </w:lvl>
    <w:lvl w:ilvl="2" w:tplc="0409001B" w:tentative="1">
      <w:start w:val="1"/>
      <w:numFmt w:val="lowerRoman"/>
      <w:lvlText w:val="%3."/>
      <w:lvlJc w:val="right"/>
      <w:pPr>
        <w:ind w:left="1411" w:hanging="480"/>
      </w:pPr>
    </w:lvl>
    <w:lvl w:ilvl="3" w:tplc="0409000F" w:tentative="1">
      <w:start w:val="1"/>
      <w:numFmt w:val="decimal"/>
      <w:lvlText w:val="%4."/>
      <w:lvlJc w:val="left"/>
      <w:pPr>
        <w:ind w:left="1891" w:hanging="480"/>
      </w:pPr>
    </w:lvl>
    <w:lvl w:ilvl="4" w:tplc="04090019" w:tentative="1">
      <w:start w:val="1"/>
      <w:numFmt w:val="ideographTraditional"/>
      <w:lvlText w:val="%5、"/>
      <w:lvlJc w:val="left"/>
      <w:pPr>
        <w:ind w:left="2371" w:hanging="480"/>
      </w:pPr>
    </w:lvl>
    <w:lvl w:ilvl="5" w:tplc="0409001B" w:tentative="1">
      <w:start w:val="1"/>
      <w:numFmt w:val="lowerRoman"/>
      <w:lvlText w:val="%6."/>
      <w:lvlJc w:val="right"/>
      <w:pPr>
        <w:ind w:left="2851" w:hanging="480"/>
      </w:pPr>
    </w:lvl>
    <w:lvl w:ilvl="6" w:tplc="0409000F" w:tentative="1">
      <w:start w:val="1"/>
      <w:numFmt w:val="decimal"/>
      <w:lvlText w:val="%7."/>
      <w:lvlJc w:val="left"/>
      <w:pPr>
        <w:ind w:left="3331" w:hanging="480"/>
      </w:pPr>
    </w:lvl>
    <w:lvl w:ilvl="7" w:tplc="04090019" w:tentative="1">
      <w:start w:val="1"/>
      <w:numFmt w:val="ideographTraditional"/>
      <w:lvlText w:val="%8、"/>
      <w:lvlJc w:val="left"/>
      <w:pPr>
        <w:ind w:left="3811" w:hanging="480"/>
      </w:pPr>
    </w:lvl>
    <w:lvl w:ilvl="8" w:tplc="0409001B" w:tentative="1">
      <w:start w:val="1"/>
      <w:numFmt w:val="lowerRoman"/>
      <w:lvlText w:val="%9."/>
      <w:lvlJc w:val="right"/>
      <w:pPr>
        <w:ind w:left="4291" w:hanging="480"/>
      </w:pPr>
    </w:lvl>
  </w:abstractNum>
  <w:abstractNum w:abstractNumId="34" w15:restartNumberingAfterBreak="0">
    <w:nsid w:val="45B162E3"/>
    <w:multiLevelType w:val="multilevel"/>
    <w:tmpl w:val="F8883ECC"/>
    <w:lvl w:ilvl="0">
      <w:start w:val="1"/>
      <w:numFmt w:val="taiwaneseCountingThousand"/>
      <w:lvlText w:val="(%1)"/>
      <w:lvlJc w:val="left"/>
      <w:pPr>
        <w:ind w:left="480" w:hanging="480"/>
      </w:pPr>
      <w:rPr>
        <w:rFonts w:ascii="標楷體" w:eastAsia="標楷體" w:hAnsi="標楷體"/>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5" w15:restartNumberingAfterBreak="0">
    <w:nsid w:val="4AC40708"/>
    <w:multiLevelType w:val="hybridMultilevel"/>
    <w:tmpl w:val="93DA97A2"/>
    <w:lvl w:ilvl="0" w:tplc="CE24B222">
      <w:start w:val="1"/>
      <w:numFmt w:val="taiwaneseCountingThousand"/>
      <w:lvlText w:val="%1、"/>
      <w:lvlJc w:val="left"/>
      <w:pPr>
        <w:ind w:left="480" w:hanging="480"/>
      </w:pPr>
      <w:rPr>
        <w:u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4F413432"/>
    <w:multiLevelType w:val="hybridMultilevel"/>
    <w:tmpl w:val="8FAE7200"/>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4FB05639"/>
    <w:multiLevelType w:val="multilevel"/>
    <w:tmpl w:val="9BBC03AA"/>
    <w:lvl w:ilvl="0">
      <w:start w:val="1"/>
      <w:numFmt w:val="taiwaneseCountingThousand"/>
      <w:lvlText w:val="(%1)"/>
      <w:lvlJc w:val="left"/>
      <w:pPr>
        <w:ind w:left="622" w:hanging="480"/>
      </w:pPr>
    </w:lvl>
    <w:lvl w:ilvl="1">
      <w:start w:val="1"/>
      <w:numFmt w:val="ideographTraditional"/>
      <w:lvlText w:val="%2、"/>
      <w:lvlJc w:val="left"/>
      <w:pPr>
        <w:ind w:left="1102" w:hanging="480"/>
      </w:pPr>
    </w:lvl>
    <w:lvl w:ilvl="2">
      <w:start w:val="1"/>
      <w:numFmt w:val="lowerRoman"/>
      <w:lvlText w:val="%3."/>
      <w:lvlJc w:val="right"/>
      <w:pPr>
        <w:ind w:left="1582" w:hanging="480"/>
      </w:pPr>
    </w:lvl>
    <w:lvl w:ilvl="3">
      <w:start w:val="1"/>
      <w:numFmt w:val="decimal"/>
      <w:lvlText w:val="%4."/>
      <w:lvlJc w:val="left"/>
      <w:pPr>
        <w:ind w:left="2062" w:hanging="480"/>
      </w:pPr>
    </w:lvl>
    <w:lvl w:ilvl="4">
      <w:start w:val="1"/>
      <w:numFmt w:val="ideographTraditional"/>
      <w:lvlText w:val="%5、"/>
      <w:lvlJc w:val="left"/>
      <w:pPr>
        <w:ind w:left="2542" w:hanging="480"/>
      </w:pPr>
    </w:lvl>
    <w:lvl w:ilvl="5">
      <w:start w:val="1"/>
      <w:numFmt w:val="lowerRoman"/>
      <w:lvlText w:val="%6."/>
      <w:lvlJc w:val="right"/>
      <w:pPr>
        <w:ind w:left="3022" w:hanging="480"/>
      </w:pPr>
    </w:lvl>
    <w:lvl w:ilvl="6">
      <w:start w:val="1"/>
      <w:numFmt w:val="decimal"/>
      <w:lvlText w:val="%7."/>
      <w:lvlJc w:val="left"/>
      <w:pPr>
        <w:ind w:left="3502" w:hanging="480"/>
      </w:pPr>
    </w:lvl>
    <w:lvl w:ilvl="7">
      <w:start w:val="1"/>
      <w:numFmt w:val="ideographTraditional"/>
      <w:lvlText w:val="%8、"/>
      <w:lvlJc w:val="left"/>
      <w:pPr>
        <w:ind w:left="3982" w:hanging="480"/>
      </w:pPr>
    </w:lvl>
    <w:lvl w:ilvl="8">
      <w:start w:val="1"/>
      <w:numFmt w:val="lowerRoman"/>
      <w:lvlText w:val="%9."/>
      <w:lvlJc w:val="right"/>
      <w:pPr>
        <w:ind w:left="4462" w:hanging="480"/>
      </w:pPr>
    </w:lvl>
  </w:abstractNum>
  <w:abstractNum w:abstractNumId="38" w15:restartNumberingAfterBreak="0">
    <w:nsid w:val="512C5A6D"/>
    <w:multiLevelType w:val="hybridMultilevel"/>
    <w:tmpl w:val="76BC9B78"/>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15:restartNumberingAfterBreak="0">
    <w:nsid w:val="522B1015"/>
    <w:multiLevelType w:val="hybridMultilevel"/>
    <w:tmpl w:val="F7CE5782"/>
    <w:lvl w:ilvl="0" w:tplc="839C57C6">
      <w:start w:val="1"/>
      <w:numFmt w:val="taiwaneseCountingThousand"/>
      <w:lvlText w:val="%1、"/>
      <w:lvlJc w:val="left"/>
      <w:pPr>
        <w:ind w:left="451" w:hanging="480"/>
      </w:pPr>
      <w:rPr>
        <w:rFonts w:ascii="標楷體" w:eastAsia="標楷體" w:hAnsi="標楷體"/>
        <w:u w:val="none"/>
      </w:rPr>
    </w:lvl>
    <w:lvl w:ilvl="1" w:tplc="04090019" w:tentative="1">
      <w:start w:val="1"/>
      <w:numFmt w:val="ideographTraditional"/>
      <w:lvlText w:val="%2、"/>
      <w:lvlJc w:val="left"/>
      <w:pPr>
        <w:ind w:left="931" w:hanging="480"/>
      </w:pPr>
    </w:lvl>
    <w:lvl w:ilvl="2" w:tplc="0409001B" w:tentative="1">
      <w:start w:val="1"/>
      <w:numFmt w:val="lowerRoman"/>
      <w:lvlText w:val="%3."/>
      <w:lvlJc w:val="right"/>
      <w:pPr>
        <w:ind w:left="1411" w:hanging="480"/>
      </w:pPr>
    </w:lvl>
    <w:lvl w:ilvl="3" w:tplc="0409000F" w:tentative="1">
      <w:start w:val="1"/>
      <w:numFmt w:val="decimal"/>
      <w:lvlText w:val="%4."/>
      <w:lvlJc w:val="left"/>
      <w:pPr>
        <w:ind w:left="1891" w:hanging="480"/>
      </w:pPr>
    </w:lvl>
    <w:lvl w:ilvl="4" w:tplc="04090019" w:tentative="1">
      <w:start w:val="1"/>
      <w:numFmt w:val="ideographTraditional"/>
      <w:lvlText w:val="%5、"/>
      <w:lvlJc w:val="left"/>
      <w:pPr>
        <w:ind w:left="2371" w:hanging="480"/>
      </w:pPr>
    </w:lvl>
    <w:lvl w:ilvl="5" w:tplc="0409001B" w:tentative="1">
      <w:start w:val="1"/>
      <w:numFmt w:val="lowerRoman"/>
      <w:lvlText w:val="%6."/>
      <w:lvlJc w:val="right"/>
      <w:pPr>
        <w:ind w:left="2851" w:hanging="480"/>
      </w:pPr>
    </w:lvl>
    <w:lvl w:ilvl="6" w:tplc="0409000F" w:tentative="1">
      <w:start w:val="1"/>
      <w:numFmt w:val="decimal"/>
      <w:lvlText w:val="%7."/>
      <w:lvlJc w:val="left"/>
      <w:pPr>
        <w:ind w:left="3331" w:hanging="480"/>
      </w:pPr>
    </w:lvl>
    <w:lvl w:ilvl="7" w:tplc="04090019" w:tentative="1">
      <w:start w:val="1"/>
      <w:numFmt w:val="ideographTraditional"/>
      <w:lvlText w:val="%8、"/>
      <w:lvlJc w:val="left"/>
      <w:pPr>
        <w:ind w:left="3811" w:hanging="480"/>
      </w:pPr>
    </w:lvl>
    <w:lvl w:ilvl="8" w:tplc="0409001B" w:tentative="1">
      <w:start w:val="1"/>
      <w:numFmt w:val="lowerRoman"/>
      <w:lvlText w:val="%9."/>
      <w:lvlJc w:val="right"/>
      <w:pPr>
        <w:ind w:left="4291" w:hanging="480"/>
      </w:pPr>
    </w:lvl>
  </w:abstractNum>
  <w:abstractNum w:abstractNumId="40" w15:restartNumberingAfterBreak="0">
    <w:nsid w:val="53496D29"/>
    <w:multiLevelType w:val="hybridMultilevel"/>
    <w:tmpl w:val="93DA97A2"/>
    <w:lvl w:ilvl="0" w:tplc="CE24B222">
      <w:start w:val="1"/>
      <w:numFmt w:val="taiwaneseCountingThousand"/>
      <w:lvlText w:val="%1、"/>
      <w:lvlJc w:val="left"/>
      <w:pPr>
        <w:ind w:left="480" w:hanging="480"/>
      </w:pPr>
      <w:rPr>
        <w:u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1" w15:restartNumberingAfterBreak="0">
    <w:nsid w:val="548E0E7F"/>
    <w:multiLevelType w:val="hybridMultilevel"/>
    <w:tmpl w:val="F7CE5782"/>
    <w:lvl w:ilvl="0" w:tplc="839C57C6">
      <w:start w:val="1"/>
      <w:numFmt w:val="taiwaneseCountingThousand"/>
      <w:lvlText w:val="%1、"/>
      <w:lvlJc w:val="left"/>
      <w:pPr>
        <w:ind w:left="451" w:hanging="480"/>
      </w:pPr>
      <w:rPr>
        <w:rFonts w:ascii="標楷體" w:eastAsia="標楷體" w:hAnsi="標楷體"/>
        <w:u w:val="none"/>
      </w:rPr>
    </w:lvl>
    <w:lvl w:ilvl="1" w:tplc="04090019" w:tentative="1">
      <w:start w:val="1"/>
      <w:numFmt w:val="ideographTraditional"/>
      <w:lvlText w:val="%2、"/>
      <w:lvlJc w:val="left"/>
      <w:pPr>
        <w:ind w:left="931" w:hanging="480"/>
      </w:pPr>
    </w:lvl>
    <w:lvl w:ilvl="2" w:tplc="0409001B" w:tentative="1">
      <w:start w:val="1"/>
      <w:numFmt w:val="lowerRoman"/>
      <w:lvlText w:val="%3."/>
      <w:lvlJc w:val="right"/>
      <w:pPr>
        <w:ind w:left="1411" w:hanging="480"/>
      </w:pPr>
    </w:lvl>
    <w:lvl w:ilvl="3" w:tplc="0409000F" w:tentative="1">
      <w:start w:val="1"/>
      <w:numFmt w:val="decimal"/>
      <w:lvlText w:val="%4."/>
      <w:lvlJc w:val="left"/>
      <w:pPr>
        <w:ind w:left="1891" w:hanging="480"/>
      </w:pPr>
    </w:lvl>
    <w:lvl w:ilvl="4" w:tplc="04090019" w:tentative="1">
      <w:start w:val="1"/>
      <w:numFmt w:val="ideographTraditional"/>
      <w:lvlText w:val="%5、"/>
      <w:lvlJc w:val="left"/>
      <w:pPr>
        <w:ind w:left="2371" w:hanging="480"/>
      </w:pPr>
    </w:lvl>
    <w:lvl w:ilvl="5" w:tplc="0409001B" w:tentative="1">
      <w:start w:val="1"/>
      <w:numFmt w:val="lowerRoman"/>
      <w:lvlText w:val="%6."/>
      <w:lvlJc w:val="right"/>
      <w:pPr>
        <w:ind w:left="2851" w:hanging="480"/>
      </w:pPr>
    </w:lvl>
    <w:lvl w:ilvl="6" w:tplc="0409000F" w:tentative="1">
      <w:start w:val="1"/>
      <w:numFmt w:val="decimal"/>
      <w:lvlText w:val="%7."/>
      <w:lvlJc w:val="left"/>
      <w:pPr>
        <w:ind w:left="3331" w:hanging="480"/>
      </w:pPr>
    </w:lvl>
    <w:lvl w:ilvl="7" w:tplc="04090019" w:tentative="1">
      <w:start w:val="1"/>
      <w:numFmt w:val="ideographTraditional"/>
      <w:lvlText w:val="%8、"/>
      <w:lvlJc w:val="left"/>
      <w:pPr>
        <w:ind w:left="3811" w:hanging="480"/>
      </w:pPr>
    </w:lvl>
    <w:lvl w:ilvl="8" w:tplc="0409001B" w:tentative="1">
      <w:start w:val="1"/>
      <w:numFmt w:val="lowerRoman"/>
      <w:lvlText w:val="%9."/>
      <w:lvlJc w:val="right"/>
      <w:pPr>
        <w:ind w:left="4291" w:hanging="480"/>
      </w:pPr>
    </w:lvl>
  </w:abstractNum>
  <w:abstractNum w:abstractNumId="42" w15:restartNumberingAfterBreak="0">
    <w:nsid w:val="57B03F6F"/>
    <w:multiLevelType w:val="hybridMultilevel"/>
    <w:tmpl w:val="93DA97A2"/>
    <w:lvl w:ilvl="0" w:tplc="CE24B222">
      <w:start w:val="1"/>
      <w:numFmt w:val="taiwaneseCountingThousand"/>
      <w:lvlText w:val="%1、"/>
      <w:lvlJc w:val="left"/>
      <w:pPr>
        <w:ind w:left="480" w:hanging="480"/>
      </w:pPr>
      <w:rPr>
        <w:u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3" w15:restartNumberingAfterBreak="0">
    <w:nsid w:val="5AD9087C"/>
    <w:multiLevelType w:val="multilevel"/>
    <w:tmpl w:val="68F86340"/>
    <w:lvl w:ilvl="0">
      <w:start w:val="1"/>
      <w:numFmt w:val="taiwaneseCountingThousand"/>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4" w15:restartNumberingAfterBreak="0">
    <w:nsid w:val="5D350BF9"/>
    <w:multiLevelType w:val="hybridMultilevel"/>
    <w:tmpl w:val="93DA97A2"/>
    <w:lvl w:ilvl="0" w:tplc="CE24B222">
      <w:start w:val="1"/>
      <w:numFmt w:val="taiwaneseCountingThousand"/>
      <w:lvlText w:val="%1、"/>
      <w:lvlJc w:val="left"/>
      <w:pPr>
        <w:ind w:left="480" w:hanging="480"/>
      </w:pPr>
      <w:rPr>
        <w:u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5" w15:restartNumberingAfterBreak="0">
    <w:nsid w:val="5D90358A"/>
    <w:multiLevelType w:val="hybridMultilevel"/>
    <w:tmpl w:val="3F2AB8DE"/>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6" w15:restartNumberingAfterBreak="0">
    <w:nsid w:val="5E7451E0"/>
    <w:multiLevelType w:val="multilevel"/>
    <w:tmpl w:val="FA38E7D6"/>
    <w:lvl w:ilvl="0">
      <w:start w:val="1"/>
      <w:numFmt w:val="taiwaneseCountingThousand"/>
      <w:lvlText w:val="(%1)"/>
      <w:lvlJc w:val="left"/>
      <w:pPr>
        <w:ind w:left="480" w:hanging="480"/>
      </w:pPr>
      <w:rPr>
        <w:rFonts w:ascii="標楷體" w:eastAsia="標楷體" w:hAnsi="標楷體"/>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7" w15:restartNumberingAfterBreak="0">
    <w:nsid w:val="62B87DEE"/>
    <w:multiLevelType w:val="hybridMultilevel"/>
    <w:tmpl w:val="F7CE5782"/>
    <w:lvl w:ilvl="0" w:tplc="839C57C6">
      <w:start w:val="1"/>
      <w:numFmt w:val="taiwaneseCountingThousand"/>
      <w:lvlText w:val="%1、"/>
      <w:lvlJc w:val="left"/>
      <w:pPr>
        <w:ind w:left="451" w:hanging="480"/>
      </w:pPr>
      <w:rPr>
        <w:rFonts w:ascii="標楷體" w:eastAsia="標楷體" w:hAnsi="標楷體"/>
        <w:u w:val="none"/>
      </w:rPr>
    </w:lvl>
    <w:lvl w:ilvl="1" w:tplc="04090019" w:tentative="1">
      <w:start w:val="1"/>
      <w:numFmt w:val="ideographTraditional"/>
      <w:lvlText w:val="%2、"/>
      <w:lvlJc w:val="left"/>
      <w:pPr>
        <w:ind w:left="931" w:hanging="480"/>
      </w:pPr>
    </w:lvl>
    <w:lvl w:ilvl="2" w:tplc="0409001B" w:tentative="1">
      <w:start w:val="1"/>
      <w:numFmt w:val="lowerRoman"/>
      <w:lvlText w:val="%3."/>
      <w:lvlJc w:val="right"/>
      <w:pPr>
        <w:ind w:left="1411" w:hanging="480"/>
      </w:pPr>
    </w:lvl>
    <w:lvl w:ilvl="3" w:tplc="0409000F" w:tentative="1">
      <w:start w:val="1"/>
      <w:numFmt w:val="decimal"/>
      <w:lvlText w:val="%4."/>
      <w:lvlJc w:val="left"/>
      <w:pPr>
        <w:ind w:left="1891" w:hanging="480"/>
      </w:pPr>
    </w:lvl>
    <w:lvl w:ilvl="4" w:tplc="04090019" w:tentative="1">
      <w:start w:val="1"/>
      <w:numFmt w:val="ideographTraditional"/>
      <w:lvlText w:val="%5、"/>
      <w:lvlJc w:val="left"/>
      <w:pPr>
        <w:ind w:left="2371" w:hanging="480"/>
      </w:pPr>
    </w:lvl>
    <w:lvl w:ilvl="5" w:tplc="0409001B" w:tentative="1">
      <w:start w:val="1"/>
      <w:numFmt w:val="lowerRoman"/>
      <w:lvlText w:val="%6."/>
      <w:lvlJc w:val="right"/>
      <w:pPr>
        <w:ind w:left="2851" w:hanging="480"/>
      </w:pPr>
    </w:lvl>
    <w:lvl w:ilvl="6" w:tplc="0409000F" w:tentative="1">
      <w:start w:val="1"/>
      <w:numFmt w:val="decimal"/>
      <w:lvlText w:val="%7."/>
      <w:lvlJc w:val="left"/>
      <w:pPr>
        <w:ind w:left="3331" w:hanging="480"/>
      </w:pPr>
    </w:lvl>
    <w:lvl w:ilvl="7" w:tplc="04090019" w:tentative="1">
      <w:start w:val="1"/>
      <w:numFmt w:val="ideographTraditional"/>
      <w:lvlText w:val="%8、"/>
      <w:lvlJc w:val="left"/>
      <w:pPr>
        <w:ind w:left="3811" w:hanging="480"/>
      </w:pPr>
    </w:lvl>
    <w:lvl w:ilvl="8" w:tplc="0409001B" w:tentative="1">
      <w:start w:val="1"/>
      <w:numFmt w:val="lowerRoman"/>
      <w:lvlText w:val="%9."/>
      <w:lvlJc w:val="right"/>
      <w:pPr>
        <w:ind w:left="4291" w:hanging="480"/>
      </w:pPr>
    </w:lvl>
  </w:abstractNum>
  <w:abstractNum w:abstractNumId="48" w15:restartNumberingAfterBreak="0">
    <w:nsid w:val="68E03488"/>
    <w:multiLevelType w:val="multilevel"/>
    <w:tmpl w:val="23C0ED44"/>
    <w:lvl w:ilvl="0">
      <w:start w:val="1"/>
      <w:numFmt w:val="taiwaneseCountingThousand"/>
      <w:lvlText w:val="(%1)"/>
      <w:lvlJc w:val="left"/>
      <w:pPr>
        <w:ind w:left="480" w:hanging="480"/>
      </w:pPr>
      <w:rPr>
        <w:rFonts w:ascii="標楷體" w:eastAsia="標楷體" w:hAnsi="標楷體"/>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9" w15:restartNumberingAfterBreak="0">
    <w:nsid w:val="6AD37332"/>
    <w:multiLevelType w:val="hybridMultilevel"/>
    <w:tmpl w:val="93DA97A2"/>
    <w:lvl w:ilvl="0" w:tplc="CE24B222">
      <w:start w:val="1"/>
      <w:numFmt w:val="taiwaneseCountingThousand"/>
      <w:lvlText w:val="%1、"/>
      <w:lvlJc w:val="left"/>
      <w:pPr>
        <w:ind w:left="480" w:hanging="480"/>
      </w:pPr>
      <w:rPr>
        <w:u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0" w15:restartNumberingAfterBreak="0">
    <w:nsid w:val="6B8A4F8C"/>
    <w:multiLevelType w:val="hybridMultilevel"/>
    <w:tmpl w:val="93DA97A2"/>
    <w:lvl w:ilvl="0" w:tplc="CE24B222">
      <w:start w:val="1"/>
      <w:numFmt w:val="taiwaneseCountingThousand"/>
      <w:lvlText w:val="%1、"/>
      <w:lvlJc w:val="left"/>
      <w:pPr>
        <w:ind w:left="480" w:hanging="480"/>
      </w:pPr>
      <w:rPr>
        <w:u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1" w15:restartNumberingAfterBreak="0">
    <w:nsid w:val="6BA13BAE"/>
    <w:multiLevelType w:val="hybridMultilevel"/>
    <w:tmpl w:val="25E0518E"/>
    <w:lvl w:ilvl="0" w:tplc="15FE1300">
      <w:start w:val="1"/>
      <w:numFmt w:val="taiwaneseCountingThousand"/>
      <w:lvlText w:val="%1、"/>
      <w:lvlJc w:val="left"/>
      <w:pPr>
        <w:ind w:left="480" w:hanging="480"/>
      </w:pPr>
      <w:rPr>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2" w15:restartNumberingAfterBreak="0">
    <w:nsid w:val="713F43DE"/>
    <w:multiLevelType w:val="hybridMultilevel"/>
    <w:tmpl w:val="F7CE5782"/>
    <w:lvl w:ilvl="0" w:tplc="839C57C6">
      <w:start w:val="1"/>
      <w:numFmt w:val="taiwaneseCountingThousand"/>
      <w:lvlText w:val="%1、"/>
      <w:lvlJc w:val="left"/>
      <w:pPr>
        <w:ind w:left="451" w:hanging="480"/>
      </w:pPr>
      <w:rPr>
        <w:rFonts w:ascii="標楷體" w:eastAsia="標楷體" w:hAnsi="標楷體"/>
        <w:u w:val="none"/>
      </w:rPr>
    </w:lvl>
    <w:lvl w:ilvl="1" w:tplc="04090019" w:tentative="1">
      <w:start w:val="1"/>
      <w:numFmt w:val="ideographTraditional"/>
      <w:lvlText w:val="%2、"/>
      <w:lvlJc w:val="left"/>
      <w:pPr>
        <w:ind w:left="931" w:hanging="480"/>
      </w:pPr>
    </w:lvl>
    <w:lvl w:ilvl="2" w:tplc="0409001B" w:tentative="1">
      <w:start w:val="1"/>
      <w:numFmt w:val="lowerRoman"/>
      <w:lvlText w:val="%3."/>
      <w:lvlJc w:val="right"/>
      <w:pPr>
        <w:ind w:left="1411" w:hanging="480"/>
      </w:pPr>
    </w:lvl>
    <w:lvl w:ilvl="3" w:tplc="0409000F" w:tentative="1">
      <w:start w:val="1"/>
      <w:numFmt w:val="decimal"/>
      <w:lvlText w:val="%4."/>
      <w:lvlJc w:val="left"/>
      <w:pPr>
        <w:ind w:left="1891" w:hanging="480"/>
      </w:pPr>
    </w:lvl>
    <w:lvl w:ilvl="4" w:tplc="04090019" w:tentative="1">
      <w:start w:val="1"/>
      <w:numFmt w:val="ideographTraditional"/>
      <w:lvlText w:val="%5、"/>
      <w:lvlJc w:val="left"/>
      <w:pPr>
        <w:ind w:left="2371" w:hanging="480"/>
      </w:pPr>
    </w:lvl>
    <w:lvl w:ilvl="5" w:tplc="0409001B" w:tentative="1">
      <w:start w:val="1"/>
      <w:numFmt w:val="lowerRoman"/>
      <w:lvlText w:val="%6."/>
      <w:lvlJc w:val="right"/>
      <w:pPr>
        <w:ind w:left="2851" w:hanging="480"/>
      </w:pPr>
    </w:lvl>
    <w:lvl w:ilvl="6" w:tplc="0409000F" w:tentative="1">
      <w:start w:val="1"/>
      <w:numFmt w:val="decimal"/>
      <w:lvlText w:val="%7."/>
      <w:lvlJc w:val="left"/>
      <w:pPr>
        <w:ind w:left="3331" w:hanging="480"/>
      </w:pPr>
    </w:lvl>
    <w:lvl w:ilvl="7" w:tplc="04090019" w:tentative="1">
      <w:start w:val="1"/>
      <w:numFmt w:val="ideographTraditional"/>
      <w:lvlText w:val="%8、"/>
      <w:lvlJc w:val="left"/>
      <w:pPr>
        <w:ind w:left="3811" w:hanging="480"/>
      </w:pPr>
    </w:lvl>
    <w:lvl w:ilvl="8" w:tplc="0409001B" w:tentative="1">
      <w:start w:val="1"/>
      <w:numFmt w:val="lowerRoman"/>
      <w:lvlText w:val="%9."/>
      <w:lvlJc w:val="right"/>
      <w:pPr>
        <w:ind w:left="4291" w:hanging="480"/>
      </w:pPr>
    </w:lvl>
  </w:abstractNum>
  <w:abstractNum w:abstractNumId="53" w15:restartNumberingAfterBreak="0">
    <w:nsid w:val="72794FC6"/>
    <w:multiLevelType w:val="hybridMultilevel"/>
    <w:tmpl w:val="76BC9B78"/>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4" w15:restartNumberingAfterBreak="0">
    <w:nsid w:val="77D85C0F"/>
    <w:multiLevelType w:val="hybridMultilevel"/>
    <w:tmpl w:val="76BC9B78"/>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5" w15:restartNumberingAfterBreak="0">
    <w:nsid w:val="7DF8737C"/>
    <w:multiLevelType w:val="hybridMultilevel"/>
    <w:tmpl w:val="F7CE5782"/>
    <w:lvl w:ilvl="0" w:tplc="839C57C6">
      <w:start w:val="1"/>
      <w:numFmt w:val="taiwaneseCountingThousand"/>
      <w:lvlText w:val="%1、"/>
      <w:lvlJc w:val="left"/>
      <w:pPr>
        <w:ind w:left="451" w:hanging="480"/>
      </w:pPr>
      <w:rPr>
        <w:rFonts w:ascii="標楷體" w:eastAsia="標楷體" w:hAnsi="標楷體"/>
        <w:u w:val="none"/>
      </w:rPr>
    </w:lvl>
    <w:lvl w:ilvl="1" w:tplc="04090019" w:tentative="1">
      <w:start w:val="1"/>
      <w:numFmt w:val="ideographTraditional"/>
      <w:lvlText w:val="%2、"/>
      <w:lvlJc w:val="left"/>
      <w:pPr>
        <w:ind w:left="931" w:hanging="480"/>
      </w:pPr>
    </w:lvl>
    <w:lvl w:ilvl="2" w:tplc="0409001B" w:tentative="1">
      <w:start w:val="1"/>
      <w:numFmt w:val="lowerRoman"/>
      <w:lvlText w:val="%3."/>
      <w:lvlJc w:val="right"/>
      <w:pPr>
        <w:ind w:left="1411" w:hanging="480"/>
      </w:pPr>
    </w:lvl>
    <w:lvl w:ilvl="3" w:tplc="0409000F" w:tentative="1">
      <w:start w:val="1"/>
      <w:numFmt w:val="decimal"/>
      <w:lvlText w:val="%4."/>
      <w:lvlJc w:val="left"/>
      <w:pPr>
        <w:ind w:left="1891" w:hanging="480"/>
      </w:pPr>
    </w:lvl>
    <w:lvl w:ilvl="4" w:tplc="04090019" w:tentative="1">
      <w:start w:val="1"/>
      <w:numFmt w:val="ideographTraditional"/>
      <w:lvlText w:val="%5、"/>
      <w:lvlJc w:val="left"/>
      <w:pPr>
        <w:ind w:left="2371" w:hanging="480"/>
      </w:pPr>
    </w:lvl>
    <w:lvl w:ilvl="5" w:tplc="0409001B" w:tentative="1">
      <w:start w:val="1"/>
      <w:numFmt w:val="lowerRoman"/>
      <w:lvlText w:val="%6."/>
      <w:lvlJc w:val="right"/>
      <w:pPr>
        <w:ind w:left="2851" w:hanging="480"/>
      </w:pPr>
    </w:lvl>
    <w:lvl w:ilvl="6" w:tplc="0409000F" w:tentative="1">
      <w:start w:val="1"/>
      <w:numFmt w:val="decimal"/>
      <w:lvlText w:val="%7."/>
      <w:lvlJc w:val="left"/>
      <w:pPr>
        <w:ind w:left="3331" w:hanging="480"/>
      </w:pPr>
    </w:lvl>
    <w:lvl w:ilvl="7" w:tplc="04090019" w:tentative="1">
      <w:start w:val="1"/>
      <w:numFmt w:val="ideographTraditional"/>
      <w:lvlText w:val="%8、"/>
      <w:lvlJc w:val="left"/>
      <w:pPr>
        <w:ind w:left="3811" w:hanging="480"/>
      </w:pPr>
    </w:lvl>
    <w:lvl w:ilvl="8" w:tplc="0409001B" w:tentative="1">
      <w:start w:val="1"/>
      <w:numFmt w:val="lowerRoman"/>
      <w:lvlText w:val="%9."/>
      <w:lvlJc w:val="right"/>
      <w:pPr>
        <w:ind w:left="4291" w:hanging="480"/>
      </w:pPr>
    </w:lvl>
  </w:abstractNum>
  <w:abstractNum w:abstractNumId="56" w15:restartNumberingAfterBreak="0">
    <w:nsid w:val="7FB3417E"/>
    <w:multiLevelType w:val="multilevel"/>
    <w:tmpl w:val="9BBC03AA"/>
    <w:lvl w:ilvl="0">
      <w:start w:val="1"/>
      <w:numFmt w:val="taiwaneseCountingThousand"/>
      <w:lvlText w:val="(%1)"/>
      <w:lvlJc w:val="left"/>
      <w:pPr>
        <w:ind w:left="622" w:hanging="480"/>
      </w:pPr>
    </w:lvl>
    <w:lvl w:ilvl="1">
      <w:start w:val="1"/>
      <w:numFmt w:val="ideographTraditional"/>
      <w:lvlText w:val="%2、"/>
      <w:lvlJc w:val="left"/>
      <w:pPr>
        <w:ind w:left="1102" w:hanging="480"/>
      </w:pPr>
    </w:lvl>
    <w:lvl w:ilvl="2">
      <w:start w:val="1"/>
      <w:numFmt w:val="lowerRoman"/>
      <w:lvlText w:val="%3."/>
      <w:lvlJc w:val="right"/>
      <w:pPr>
        <w:ind w:left="1582" w:hanging="480"/>
      </w:pPr>
    </w:lvl>
    <w:lvl w:ilvl="3">
      <w:start w:val="1"/>
      <w:numFmt w:val="decimal"/>
      <w:lvlText w:val="%4."/>
      <w:lvlJc w:val="left"/>
      <w:pPr>
        <w:ind w:left="2062" w:hanging="480"/>
      </w:pPr>
    </w:lvl>
    <w:lvl w:ilvl="4">
      <w:start w:val="1"/>
      <w:numFmt w:val="ideographTraditional"/>
      <w:lvlText w:val="%5、"/>
      <w:lvlJc w:val="left"/>
      <w:pPr>
        <w:ind w:left="2542" w:hanging="480"/>
      </w:pPr>
    </w:lvl>
    <w:lvl w:ilvl="5">
      <w:start w:val="1"/>
      <w:numFmt w:val="lowerRoman"/>
      <w:lvlText w:val="%6."/>
      <w:lvlJc w:val="right"/>
      <w:pPr>
        <w:ind w:left="3022" w:hanging="480"/>
      </w:pPr>
    </w:lvl>
    <w:lvl w:ilvl="6">
      <w:start w:val="1"/>
      <w:numFmt w:val="decimal"/>
      <w:lvlText w:val="%7."/>
      <w:lvlJc w:val="left"/>
      <w:pPr>
        <w:ind w:left="3502" w:hanging="480"/>
      </w:pPr>
    </w:lvl>
    <w:lvl w:ilvl="7">
      <w:start w:val="1"/>
      <w:numFmt w:val="ideographTraditional"/>
      <w:lvlText w:val="%8、"/>
      <w:lvlJc w:val="left"/>
      <w:pPr>
        <w:ind w:left="3982" w:hanging="480"/>
      </w:pPr>
    </w:lvl>
    <w:lvl w:ilvl="8">
      <w:start w:val="1"/>
      <w:numFmt w:val="lowerRoman"/>
      <w:lvlText w:val="%9."/>
      <w:lvlJc w:val="right"/>
      <w:pPr>
        <w:ind w:left="4462" w:hanging="480"/>
      </w:pPr>
    </w:lvl>
  </w:abstractNum>
  <w:num w:numId="1">
    <w:abstractNumId w:val="36"/>
  </w:num>
  <w:num w:numId="2">
    <w:abstractNumId w:val="9"/>
  </w:num>
  <w:num w:numId="3">
    <w:abstractNumId w:val="41"/>
  </w:num>
  <w:num w:numId="4">
    <w:abstractNumId w:val="17"/>
  </w:num>
  <w:num w:numId="5">
    <w:abstractNumId w:val="31"/>
  </w:num>
  <w:num w:numId="6">
    <w:abstractNumId w:val="14"/>
  </w:num>
  <w:num w:numId="7">
    <w:abstractNumId w:val="42"/>
  </w:num>
  <w:num w:numId="8">
    <w:abstractNumId w:val="51"/>
  </w:num>
  <w:num w:numId="9">
    <w:abstractNumId w:val="2"/>
  </w:num>
  <w:num w:numId="10">
    <w:abstractNumId w:val="13"/>
  </w:num>
  <w:num w:numId="11">
    <w:abstractNumId w:val="37"/>
  </w:num>
  <w:num w:numId="12">
    <w:abstractNumId w:val="3"/>
  </w:num>
  <w:num w:numId="13">
    <w:abstractNumId w:val="27"/>
  </w:num>
  <w:num w:numId="14">
    <w:abstractNumId w:val="7"/>
  </w:num>
  <w:num w:numId="15">
    <w:abstractNumId w:val="0"/>
  </w:num>
  <w:num w:numId="16">
    <w:abstractNumId w:val="54"/>
  </w:num>
  <w:num w:numId="17">
    <w:abstractNumId w:val="21"/>
  </w:num>
  <w:num w:numId="18">
    <w:abstractNumId w:val="48"/>
  </w:num>
  <w:num w:numId="19">
    <w:abstractNumId w:val="4"/>
  </w:num>
  <w:num w:numId="20">
    <w:abstractNumId w:val="1"/>
  </w:num>
  <w:num w:numId="21">
    <w:abstractNumId w:val="34"/>
  </w:num>
  <w:num w:numId="22">
    <w:abstractNumId w:val="35"/>
  </w:num>
  <w:num w:numId="23">
    <w:abstractNumId w:val="39"/>
  </w:num>
  <w:num w:numId="24">
    <w:abstractNumId w:val="29"/>
  </w:num>
  <w:num w:numId="25">
    <w:abstractNumId w:val="26"/>
  </w:num>
  <w:num w:numId="26">
    <w:abstractNumId w:val="50"/>
  </w:num>
  <w:num w:numId="27">
    <w:abstractNumId w:val="33"/>
  </w:num>
  <w:num w:numId="28">
    <w:abstractNumId w:val="47"/>
  </w:num>
  <w:num w:numId="29">
    <w:abstractNumId w:val="12"/>
  </w:num>
  <w:num w:numId="30">
    <w:abstractNumId w:val="52"/>
  </w:num>
  <w:num w:numId="31">
    <w:abstractNumId w:val="43"/>
  </w:num>
  <w:num w:numId="32">
    <w:abstractNumId w:val="38"/>
  </w:num>
  <w:num w:numId="33">
    <w:abstractNumId w:val="44"/>
  </w:num>
  <w:num w:numId="34">
    <w:abstractNumId w:val="55"/>
  </w:num>
  <w:num w:numId="35">
    <w:abstractNumId w:val="19"/>
  </w:num>
  <w:num w:numId="36">
    <w:abstractNumId w:val="24"/>
  </w:num>
  <w:num w:numId="37">
    <w:abstractNumId w:val="49"/>
  </w:num>
  <w:num w:numId="38">
    <w:abstractNumId w:val="20"/>
  </w:num>
  <w:num w:numId="39">
    <w:abstractNumId w:val="8"/>
  </w:num>
  <w:num w:numId="40">
    <w:abstractNumId w:val="53"/>
  </w:num>
  <w:num w:numId="41">
    <w:abstractNumId w:val="23"/>
  </w:num>
  <w:num w:numId="42">
    <w:abstractNumId w:val="5"/>
  </w:num>
  <w:num w:numId="43">
    <w:abstractNumId w:val="46"/>
  </w:num>
  <w:num w:numId="44">
    <w:abstractNumId w:val="40"/>
  </w:num>
  <w:num w:numId="45">
    <w:abstractNumId w:val="15"/>
  </w:num>
  <w:num w:numId="46">
    <w:abstractNumId w:val="6"/>
  </w:num>
  <w:num w:numId="47">
    <w:abstractNumId w:val="30"/>
  </w:num>
  <w:num w:numId="48">
    <w:abstractNumId w:val="11"/>
  </w:num>
  <w:num w:numId="49">
    <w:abstractNumId w:val="16"/>
  </w:num>
  <w:num w:numId="50">
    <w:abstractNumId w:val="18"/>
  </w:num>
  <w:num w:numId="51">
    <w:abstractNumId w:val="22"/>
  </w:num>
  <w:num w:numId="52">
    <w:abstractNumId w:val="56"/>
  </w:num>
  <w:num w:numId="53">
    <w:abstractNumId w:val="25"/>
  </w:num>
  <w:num w:numId="54">
    <w:abstractNumId w:val="10"/>
  </w:num>
  <w:num w:numId="55">
    <w:abstractNumId w:val="32"/>
  </w:num>
  <w:num w:numId="56">
    <w:abstractNumId w:val="28"/>
  </w:num>
  <w:num w:numId="57">
    <w:abstractNumId w:val="45"/>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644B"/>
    <w:rsid w:val="000030D8"/>
    <w:rsid w:val="000067F5"/>
    <w:rsid w:val="00013080"/>
    <w:rsid w:val="00017BC7"/>
    <w:rsid w:val="0002639B"/>
    <w:rsid w:val="00035163"/>
    <w:rsid w:val="00042C3E"/>
    <w:rsid w:val="0004535A"/>
    <w:rsid w:val="00050848"/>
    <w:rsid w:val="0005103B"/>
    <w:rsid w:val="00054E08"/>
    <w:rsid w:val="00054F17"/>
    <w:rsid w:val="00060466"/>
    <w:rsid w:val="00063EB4"/>
    <w:rsid w:val="00070C0B"/>
    <w:rsid w:val="00074C72"/>
    <w:rsid w:val="00077950"/>
    <w:rsid w:val="00084A0F"/>
    <w:rsid w:val="0008650D"/>
    <w:rsid w:val="00090254"/>
    <w:rsid w:val="000951AC"/>
    <w:rsid w:val="00097964"/>
    <w:rsid w:val="000B3B3A"/>
    <w:rsid w:val="000D20C6"/>
    <w:rsid w:val="000D2494"/>
    <w:rsid w:val="000D4B53"/>
    <w:rsid w:val="000E0156"/>
    <w:rsid w:val="000E0FA7"/>
    <w:rsid w:val="000E54B3"/>
    <w:rsid w:val="000E67B3"/>
    <w:rsid w:val="000F0C33"/>
    <w:rsid w:val="001034D0"/>
    <w:rsid w:val="00103A6C"/>
    <w:rsid w:val="00105D5D"/>
    <w:rsid w:val="0011389E"/>
    <w:rsid w:val="0011569B"/>
    <w:rsid w:val="00115C8B"/>
    <w:rsid w:val="00122B9B"/>
    <w:rsid w:val="00136622"/>
    <w:rsid w:val="00141620"/>
    <w:rsid w:val="00141EB6"/>
    <w:rsid w:val="00145167"/>
    <w:rsid w:val="001531FA"/>
    <w:rsid w:val="00155C5A"/>
    <w:rsid w:val="0016077A"/>
    <w:rsid w:val="001611B5"/>
    <w:rsid w:val="00161286"/>
    <w:rsid w:val="00183CA6"/>
    <w:rsid w:val="00184FC1"/>
    <w:rsid w:val="00197AD7"/>
    <w:rsid w:val="001A5648"/>
    <w:rsid w:val="001B058C"/>
    <w:rsid w:val="001B40CA"/>
    <w:rsid w:val="001B560B"/>
    <w:rsid w:val="001B6548"/>
    <w:rsid w:val="001C3C54"/>
    <w:rsid w:val="001D6A76"/>
    <w:rsid w:val="001E0BD2"/>
    <w:rsid w:val="001E2987"/>
    <w:rsid w:val="001F0B9B"/>
    <w:rsid w:val="001F34B9"/>
    <w:rsid w:val="00200564"/>
    <w:rsid w:val="0021075B"/>
    <w:rsid w:val="0021522F"/>
    <w:rsid w:val="00227A44"/>
    <w:rsid w:val="0025139C"/>
    <w:rsid w:val="0025152D"/>
    <w:rsid w:val="0026414B"/>
    <w:rsid w:val="002803EB"/>
    <w:rsid w:val="002857C0"/>
    <w:rsid w:val="00293399"/>
    <w:rsid w:val="002937C7"/>
    <w:rsid w:val="002A5F11"/>
    <w:rsid w:val="002C3D85"/>
    <w:rsid w:val="002C4C77"/>
    <w:rsid w:val="002D7741"/>
    <w:rsid w:val="002E19B1"/>
    <w:rsid w:val="002E3418"/>
    <w:rsid w:val="002F292F"/>
    <w:rsid w:val="002F6036"/>
    <w:rsid w:val="00301242"/>
    <w:rsid w:val="00303C41"/>
    <w:rsid w:val="00305149"/>
    <w:rsid w:val="0030646B"/>
    <w:rsid w:val="00306F42"/>
    <w:rsid w:val="00307DAB"/>
    <w:rsid w:val="003109DC"/>
    <w:rsid w:val="00324E59"/>
    <w:rsid w:val="00336FE1"/>
    <w:rsid w:val="0035650E"/>
    <w:rsid w:val="003574C5"/>
    <w:rsid w:val="003574D4"/>
    <w:rsid w:val="00357CD0"/>
    <w:rsid w:val="003650D4"/>
    <w:rsid w:val="00371A48"/>
    <w:rsid w:val="00372CC2"/>
    <w:rsid w:val="003743F7"/>
    <w:rsid w:val="003833D2"/>
    <w:rsid w:val="00384318"/>
    <w:rsid w:val="0038648E"/>
    <w:rsid w:val="00394781"/>
    <w:rsid w:val="003A03BC"/>
    <w:rsid w:val="003D04A1"/>
    <w:rsid w:val="003D18CA"/>
    <w:rsid w:val="003D3A74"/>
    <w:rsid w:val="003D5C42"/>
    <w:rsid w:val="003E3CC3"/>
    <w:rsid w:val="003F5CE5"/>
    <w:rsid w:val="0041200F"/>
    <w:rsid w:val="00424C02"/>
    <w:rsid w:val="0043584B"/>
    <w:rsid w:val="0043646A"/>
    <w:rsid w:val="0043725D"/>
    <w:rsid w:val="00437595"/>
    <w:rsid w:val="00445380"/>
    <w:rsid w:val="00445AB2"/>
    <w:rsid w:val="004504EF"/>
    <w:rsid w:val="00461BC6"/>
    <w:rsid w:val="0046583E"/>
    <w:rsid w:val="00472B15"/>
    <w:rsid w:val="00495993"/>
    <w:rsid w:val="004A0DD2"/>
    <w:rsid w:val="004A3DA7"/>
    <w:rsid w:val="004A6F04"/>
    <w:rsid w:val="004B5B51"/>
    <w:rsid w:val="004C784B"/>
    <w:rsid w:val="004D7D82"/>
    <w:rsid w:val="004E04A3"/>
    <w:rsid w:val="004E2036"/>
    <w:rsid w:val="004E33F5"/>
    <w:rsid w:val="004E62AD"/>
    <w:rsid w:val="004F0AA1"/>
    <w:rsid w:val="004F6016"/>
    <w:rsid w:val="004F750D"/>
    <w:rsid w:val="00500C28"/>
    <w:rsid w:val="0050253A"/>
    <w:rsid w:val="00507B91"/>
    <w:rsid w:val="00520679"/>
    <w:rsid w:val="005219CE"/>
    <w:rsid w:val="005240CA"/>
    <w:rsid w:val="00525620"/>
    <w:rsid w:val="00525961"/>
    <w:rsid w:val="005368D9"/>
    <w:rsid w:val="005449E1"/>
    <w:rsid w:val="00544BDE"/>
    <w:rsid w:val="00553880"/>
    <w:rsid w:val="00560237"/>
    <w:rsid w:val="00573F21"/>
    <w:rsid w:val="00576CA6"/>
    <w:rsid w:val="005836CF"/>
    <w:rsid w:val="00584A10"/>
    <w:rsid w:val="00585B64"/>
    <w:rsid w:val="00587077"/>
    <w:rsid w:val="005A2795"/>
    <w:rsid w:val="005A375F"/>
    <w:rsid w:val="005A6ABE"/>
    <w:rsid w:val="005B2BC5"/>
    <w:rsid w:val="005C28C9"/>
    <w:rsid w:val="005C368F"/>
    <w:rsid w:val="005D095A"/>
    <w:rsid w:val="005D5335"/>
    <w:rsid w:val="005D6E33"/>
    <w:rsid w:val="00602A35"/>
    <w:rsid w:val="00615288"/>
    <w:rsid w:val="0062005D"/>
    <w:rsid w:val="006314D5"/>
    <w:rsid w:val="006431CC"/>
    <w:rsid w:val="006568A7"/>
    <w:rsid w:val="00661B06"/>
    <w:rsid w:val="00691A47"/>
    <w:rsid w:val="00695AA6"/>
    <w:rsid w:val="00696E7D"/>
    <w:rsid w:val="006A3D67"/>
    <w:rsid w:val="006A4D42"/>
    <w:rsid w:val="006A61F3"/>
    <w:rsid w:val="006B1A89"/>
    <w:rsid w:val="006C11DE"/>
    <w:rsid w:val="006C49B1"/>
    <w:rsid w:val="006D54AB"/>
    <w:rsid w:val="006E1A76"/>
    <w:rsid w:val="006E1D43"/>
    <w:rsid w:val="006E6551"/>
    <w:rsid w:val="0070342D"/>
    <w:rsid w:val="00712C87"/>
    <w:rsid w:val="00715676"/>
    <w:rsid w:val="00715C31"/>
    <w:rsid w:val="00717306"/>
    <w:rsid w:val="00726D0E"/>
    <w:rsid w:val="007277C4"/>
    <w:rsid w:val="0073391E"/>
    <w:rsid w:val="00733A74"/>
    <w:rsid w:val="0073773A"/>
    <w:rsid w:val="00746DF3"/>
    <w:rsid w:val="00756641"/>
    <w:rsid w:val="007628FD"/>
    <w:rsid w:val="00764017"/>
    <w:rsid w:val="00772BC5"/>
    <w:rsid w:val="00782780"/>
    <w:rsid w:val="007A1E4D"/>
    <w:rsid w:val="007A2CFC"/>
    <w:rsid w:val="007B7CAC"/>
    <w:rsid w:val="007C0C1C"/>
    <w:rsid w:val="007C32C1"/>
    <w:rsid w:val="007D0FDC"/>
    <w:rsid w:val="007D24AB"/>
    <w:rsid w:val="007E396B"/>
    <w:rsid w:val="0080431D"/>
    <w:rsid w:val="00810844"/>
    <w:rsid w:val="00811579"/>
    <w:rsid w:val="00813E9F"/>
    <w:rsid w:val="00824F6F"/>
    <w:rsid w:val="00825E06"/>
    <w:rsid w:val="00827A57"/>
    <w:rsid w:val="0083064C"/>
    <w:rsid w:val="0083520C"/>
    <w:rsid w:val="00840FF2"/>
    <w:rsid w:val="00850A08"/>
    <w:rsid w:val="00850B02"/>
    <w:rsid w:val="00857A25"/>
    <w:rsid w:val="00863246"/>
    <w:rsid w:val="0086473A"/>
    <w:rsid w:val="00867D7F"/>
    <w:rsid w:val="008701F2"/>
    <w:rsid w:val="00870F6B"/>
    <w:rsid w:val="008760B8"/>
    <w:rsid w:val="00882E1F"/>
    <w:rsid w:val="008862C4"/>
    <w:rsid w:val="00891DDB"/>
    <w:rsid w:val="00897BA1"/>
    <w:rsid w:val="008A1B1F"/>
    <w:rsid w:val="008A33B0"/>
    <w:rsid w:val="008A6585"/>
    <w:rsid w:val="008C13A6"/>
    <w:rsid w:val="008C75D3"/>
    <w:rsid w:val="008D1B1E"/>
    <w:rsid w:val="008E50B1"/>
    <w:rsid w:val="008E5522"/>
    <w:rsid w:val="008E6A21"/>
    <w:rsid w:val="008F270F"/>
    <w:rsid w:val="009102DF"/>
    <w:rsid w:val="00914DF6"/>
    <w:rsid w:val="0095233B"/>
    <w:rsid w:val="00971CDD"/>
    <w:rsid w:val="00973FA6"/>
    <w:rsid w:val="00990800"/>
    <w:rsid w:val="009970F9"/>
    <w:rsid w:val="009A40AA"/>
    <w:rsid w:val="009C0976"/>
    <w:rsid w:val="009C7F77"/>
    <w:rsid w:val="009D14BE"/>
    <w:rsid w:val="009D271D"/>
    <w:rsid w:val="009E0559"/>
    <w:rsid w:val="009E5C78"/>
    <w:rsid w:val="00A04F65"/>
    <w:rsid w:val="00A10805"/>
    <w:rsid w:val="00A113D7"/>
    <w:rsid w:val="00A14518"/>
    <w:rsid w:val="00A31E33"/>
    <w:rsid w:val="00A33090"/>
    <w:rsid w:val="00A36B6C"/>
    <w:rsid w:val="00A50725"/>
    <w:rsid w:val="00A531AC"/>
    <w:rsid w:val="00A662B7"/>
    <w:rsid w:val="00A67660"/>
    <w:rsid w:val="00A81969"/>
    <w:rsid w:val="00A829AC"/>
    <w:rsid w:val="00A8566F"/>
    <w:rsid w:val="00AA0F3C"/>
    <w:rsid w:val="00AA5827"/>
    <w:rsid w:val="00AB091A"/>
    <w:rsid w:val="00AC3774"/>
    <w:rsid w:val="00AE1CFE"/>
    <w:rsid w:val="00AE1D54"/>
    <w:rsid w:val="00B03B63"/>
    <w:rsid w:val="00B113E5"/>
    <w:rsid w:val="00B16AA0"/>
    <w:rsid w:val="00B2228E"/>
    <w:rsid w:val="00B23F90"/>
    <w:rsid w:val="00B27C30"/>
    <w:rsid w:val="00B33581"/>
    <w:rsid w:val="00B36CC6"/>
    <w:rsid w:val="00B53DE2"/>
    <w:rsid w:val="00B67EE3"/>
    <w:rsid w:val="00B71F6A"/>
    <w:rsid w:val="00B84E05"/>
    <w:rsid w:val="00B865E2"/>
    <w:rsid w:val="00B86A97"/>
    <w:rsid w:val="00B92A05"/>
    <w:rsid w:val="00B93106"/>
    <w:rsid w:val="00BA3EE2"/>
    <w:rsid w:val="00BA4C7F"/>
    <w:rsid w:val="00BB7012"/>
    <w:rsid w:val="00BE7055"/>
    <w:rsid w:val="00BF4CA9"/>
    <w:rsid w:val="00BF6FC6"/>
    <w:rsid w:val="00C14565"/>
    <w:rsid w:val="00C33FB0"/>
    <w:rsid w:val="00C35229"/>
    <w:rsid w:val="00C37AF2"/>
    <w:rsid w:val="00C447A4"/>
    <w:rsid w:val="00C5332A"/>
    <w:rsid w:val="00C632FF"/>
    <w:rsid w:val="00C64886"/>
    <w:rsid w:val="00C66766"/>
    <w:rsid w:val="00C70D5D"/>
    <w:rsid w:val="00C73378"/>
    <w:rsid w:val="00C84FFF"/>
    <w:rsid w:val="00C94207"/>
    <w:rsid w:val="00C95B17"/>
    <w:rsid w:val="00CB6894"/>
    <w:rsid w:val="00CC0021"/>
    <w:rsid w:val="00CC0C69"/>
    <w:rsid w:val="00CC189E"/>
    <w:rsid w:val="00CD0EB8"/>
    <w:rsid w:val="00CE00EC"/>
    <w:rsid w:val="00CE2C14"/>
    <w:rsid w:val="00CE7686"/>
    <w:rsid w:val="00CF0E77"/>
    <w:rsid w:val="00CF5236"/>
    <w:rsid w:val="00CF644B"/>
    <w:rsid w:val="00CF6C1E"/>
    <w:rsid w:val="00D00F4F"/>
    <w:rsid w:val="00D1042F"/>
    <w:rsid w:val="00D2043D"/>
    <w:rsid w:val="00D22883"/>
    <w:rsid w:val="00D25EBC"/>
    <w:rsid w:val="00D40F03"/>
    <w:rsid w:val="00D44292"/>
    <w:rsid w:val="00D456B9"/>
    <w:rsid w:val="00D53C3D"/>
    <w:rsid w:val="00D574C7"/>
    <w:rsid w:val="00D67474"/>
    <w:rsid w:val="00D755FA"/>
    <w:rsid w:val="00D8375A"/>
    <w:rsid w:val="00D86B08"/>
    <w:rsid w:val="00D86C3E"/>
    <w:rsid w:val="00D87586"/>
    <w:rsid w:val="00D903FB"/>
    <w:rsid w:val="00D91D29"/>
    <w:rsid w:val="00D93ED2"/>
    <w:rsid w:val="00D959BA"/>
    <w:rsid w:val="00D96D16"/>
    <w:rsid w:val="00DA54F4"/>
    <w:rsid w:val="00DC2BC5"/>
    <w:rsid w:val="00DC44A0"/>
    <w:rsid w:val="00DD6B69"/>
    <w:rsid w:val="00DE5091"/>
    <w:rsid w:val="00DF1FD2"/>
    <w:rsid w:val="00DF3B3F"/>
    <w:rsid w:val="00E0541E"/>
    <w:rsid w:val="00E1022C"/>
    <w:rsid w:val="00E104AF"/>
    <w:rsid w:val="00E17CC6"/>
    <w:rsid w:val="00E404EA"/>
    <w:rsid w:val="00E42704"/>
    <w:rsid w:val="00E46AB9"/>
    <w:rsid w:val="00E5096C"/>
    <w:rsid w:val="00E510B6"/>
    <w:rsid w:val="00E52E04"/>
    <w:rsid w:val="00E544F2"/>
    <w:rsid w:val="00E55726"/>
    <w:rsid w:val="00E57AF3"/>
    <w:rsid w:val="00E62122"/>
    <w:rsid w:val="00E63DB0"/>
    <w:rsid w:val="00E73609"/>
    <w:rsid w:val="00E8555B"/>
    <w:rsid w:val="00E96DA0"/>
    <w:rsid w:val="00EA434F"/>
    <w:rsid w:val="00EA4D49"/>
    <w:rsid w:val="00EA6F59"/>
    <w:rsid w:val="00EB394B"/>
    <w:rsid w:val="00EB6A7F"/>
    <w:rsid w:val="00EC1297"/>
    <w:rsid w:val="00EC6D64"/>
    <w:rsid w:val="00ED1481"/>
    <w:rsid w:val="00ED7DF2"/>
    <w:rsid w:val="00EF399F"/>
    <w:rsid w:val="00F00162"/>
    <w:rsid w:val="00F042DE"/>
    <w:rsid w:val="00F05735"/>
    <w:rsid w:val="00F11805"/>
    <w:rsid w:val="00F12D53"/>
    <w:rsid w:val="00F153CC"/>
    <w:rsid w:val="00F1791E"/>
    <w:rsid w:val="00F203F4"/>
    <w:rsid w:val="00F21FD3"/>
    <w:rsid w:val="00F229B5"/>
    <w:rsid w:val="00F234FA"/>
    <w:rsid w:val="00F259CE"/>
    <w:rsid w:val="00F34F2A"/>
    <w:rsid w:val="00F3777E"/>
    <w:rsid w:val="00F47181"/>
    <w:rsid w:val="00F54093"/>
    <w:rsid w:val="00F56997"/>
    <w:rsid w:val="00F5776F"/>
    <w:rsid w:val="00F64D95"/>
    <w:rsid w:val="00F774FA"/>
    <w:rsid w:val="00F8459E"/>
    <w:rsid w:val="00F913C9"/>
    <w:rsid w:val="00F9373D"/>
    <w:rsid w:val="00FA0FDB"/>
    <w:rsid w:val="00FA63E0"/>
    <w:rsid w:val="00FA717B"/>
    <w:rsid w:val="00FB1A9C"/>
    <w:rsid w:val="00FB268F"/>
    <w:rsid w:val="00FB2D64"/>
    <w:rsid w:val="00FB2E83"/>
    <w:rsid w:val="00FB7230"/>
    <w:rsid w:val="00FC0664"/>
    <w:rsid w:val="00FC4940"/>
    <w:rsid w:val="00FC6F17"/>
    <w:rsid w:val="00FD2CBD"/>
    <w:rsid w:val="00FD365D"/>
    <w:rsid w:val="00FF00C4"/>
    <w:rsid w:val="00FF3A98"/>
    <w:rsid w:val="00FF682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6DE01E"/>
  <w15:docId w15:val="{A971C36D-44E0-4783-8FB4-C9312188D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F644B"/>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F64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ED1481"/>
    <w:rPr>
      <w:rFonts w:asciiTheme="majorHAnsi" w:eastAsiaTheme="majorEastAsia" w:hAnsiTheme="majorHAnsi" w:cstheme="majorBidi"/>
      <w:sz w:val="18"/>
      <w:szCs w:val="18"/>
    </w:rPr>
  </w:style>
  <w:style w:type="character" w:customStyle="1" w:styleId="a5">
    <w:name w:val="註解方塊文字 字元"/>
    <w:basedOn w:val="a0"/>
    <w:link w:val="a4"/>
    <w:uiPriority w:val="99"/>
    <w:semiHidden/>
    <w:rsid w:val="00ED1481"/>
    <w:rPr>
      <w:rFonts w:asciiTheme="majorHAnsi" w:eastAsiaTheme="majorEastAsia" w:hAnsiTheme="majorHAnsi" w:cstheme="majorBidi"/>
      <w:sz w:val="18"/>
      <w:szCs w:val="18"/>
    </w:rPr>
  </w:style>
  <w:style w:type="paragraph" w:styleId="a6">
    <w:name w:val="header"/>
    <w:basedOn w:val="a"/>
    <w:link w:val="a7"/>
    <w:uiPriority w:val="99"/>
    <w:unhideWhenUsed/>
    <w:rsid w:val="00EB394B"/>
    <w:pPr>
      <w:tabs>
        <w:tab w:val="center" w:pos="4153"/>
        <w:tab w:val="right" w:pos="8306"/>
      </w:tabs>
      <w:snapToGrid w:val="0"/>
    </w:pPr>
    <w:rPr>
      <w:sz w:val="20"/>
      <w:szCs w:val="20"/>
    </w:rPr>
  </w:style>
  <w:style w:type="character" w:customStyle="1" w:styleId="a7">
    <w:name w:val="頁首 字元"/>
    <w:basedOn w:val="a0"/>
    <w:link w:val="a6"/>
    <w:uiPriority w:val="99"/>
    <w:rsid w:val="00EB394B"/>
    <w:rPr>
      <w:rFonts w:ascii="Times New Roman" w:eastAsia="新細明體" w:hAnsi="Times New Roman" w:cs="Times New Roman"/>
      <w:sz w:val="20"/>
      <w:szCs w:val="20"/>
    </w:rPr>
  </w:style>
  <w:style w:type="paragraph" w:styleId="a8">
    <w:name w:val="footer"/>
    <w:basedOn w:val="a"/>
    <w:link w:val="a9"/>
    <w:uiPriority w:val="99"/>
    <w:unhideWhenUsed/>
    <w:rsid w:val="00EB394B"/>
    <w:pPr>
      <w:tabs>
        <w:tab w:val="center" w:pos="4153"/>
        <w:tab w:val="right" w:pos="8306"/>
      </w:tabs>
      <w:snapToGrid w:val="0"/>
    </w:pPr>
    <w:rPr>
      <w:sz w:val="20"/>
      <w:szCs w:val="20"/>
    </w:rPr>
  </w:style>
  <w:style w:type="character" w:customStyle="1" w:styleId="a9">
    <w:name w:val="頁尾 字元"/>
    <w:basedOn w:val="a0"/>
    <w:link w:val="a8"/>
    <w:uiPriority w:val="99"/>
    <w:rsid w:val="00EB394B"/>
    <w:rPr>
      <w:rFonts w:ascii="Times New Roman" w:eastAsia="新細明體" w:hAnsi="Times New Roman" w:cs="Times New Roman"/>
      <w:sz w:val="20"/>
      <w:szCs w:val="20"/>
    </w:rPr>
  </w:style>
  <w:style w:type="paragraph" w:styleId="aa">
    <w:name w:val="List Paragraph"/>
    <w:basedOn w:val="a"/>
    <w:qFormat/>
    <w:rsid w:val="00A50725"/>
    <w:pPr>
      <w:ind w:leftChars="200" w:left="480"/>
    </w:pPr>
  </w:style>
  <w:style w:type="paragraph" w:customStyle="1" w:styleId="Default">
    <w:name w:val="Default"/>
    <w:rsid w:val="00336FE1"/>
    <w:pPr>
      <w:widowControl w:val="0"/>
      <w:autoSpaceDE w:val="0"/>
      <w:autoSpaceDN w:val="0"/>
      <w:adjustRightInd w:val="0"/>
    </w:pPr>
    <w:rPr>
      <w:rFonts w:ascii="標楷體a..." w:eastAsia="標楷體a..." w:cs="標楷體a..."/>
      <w:color w:val="000000"/>
      <w:kern w:val="0"/>
      <w:szCs w:val="24"/>
    </w:rPr>
  </w:style>
  <w:style w:type="paragraph" w:styleId="ab">
    <w:name w:val="Body Text"/>
    <w:link w:val="ac"/>
    <w:rsid w:val="00372CC2"/>
    <w:pPr>
      <w:widowControl w:val="0"/>
      <w:suppressAutoHyphens/>
      <w:autoSpaceDN w:val="0"/>
      <w:textAlignment w:val="baseline"/>
    </w:pPr>
    <w:rPr>
      <w:rFonts w:ascii="Times New Roman" w:eastAsia="新細明體" w:hAnsi="Times New Roman" w:cs="Times New Roman"/>
      <w:kern w:val="3"/>
      <w:szCs w:val="24"/>
    </w:rPr>
  </w:style>
  <w:style w:type="character" w:customStyle="1" w:styleId="ac">
    <w:name w:val="本文 字元"/>
    <w:basedOn w:val="a0"/>
    <w:link w:val="ab"/>
    <w:rsid w:val="00372CC2"/>
    <w:rPr>
      <w:rFonts w:ascii="Times New Roman" w:eastAsia="新細明體" w:hAnsi="Times New Roman" w:cs="Times New Roman"/>
      <w:kern w:val="3"/>
      <w:szCs w:val="24"/>
    </w:rPr>
  </w:style>
  <w:style w:type="character" w:styleId="ad">
    <w:name w:val="annotation reference"/>
    <w:basedOn w:val="a0"/>
    <w:uiPriority w:val="99"/>
    <w:semiHidden/>
    <w:unhideWhenUsed/>
    <w:rsid w:val="00A662B7"/>
    <w:rPr>
      <w:sz w:val="18"/>
      <w:szCs w:val="18"/>
    </w:rPr>
  </w:style>
  <w:style w:type="paragraph" w:styleId="ae">
    <w:name w:val="annotation text"/>
    <w:basedOn w:val="a"/>
    <w:link w:val="af"/>
    <w:uiPriority w:val="99"/>
    <w:semiHidden/>
    <w:unhideWhenUsed/>
    <w:rsid w:val="00A662B7"/>
  </w:style>
  <w:style w:type="character" w:customStyle="1" w:styleId="af">
    <w:name w:val="註解文字 字元"/>
    <w:basedOn w:val="a0"/>
    <w:link w:val="ae"/>
    <w:uiPriority w:val="99"/>
    <w:semiHidden/>
    <w:rsid w:val="00A662B7"/>
    <w:rPr>
      <w:rFonts w:ascii="Times New Roman" w:eastAsia="新細明體" w:hAnsi="Times New Roman" w:cs="Times New Roman"/>
      <w:szCs w:val="24"/>
    </w:rPr>
  </w:style>
  <w:style w:type="paragraph" w:styleId="af0">
    <w:name w:val="annotation subject"/>
    <w:basedOn w:val="ae"/>
    <w:next w:val="ae"/>
    <w:link w:val="af1"/>
    <w:uiPriority w:val="99"/>
    <w:semiHidden/>
    <w:unhideWhenUsed/>
    <w:rsid w:val="00A662B7"/>
    <w:rPr>
      <w:b/>
      <w:bCs/>
    </w:rPr>
  </w:style>
  <w:style w:type="character" w:customStyle="1" w:styleId="af1">
    <w:name w:val="註解主旨 字元"/>
    <w:basedOn w:val="af"/>
    <w:link w:val="af0"/>
    <w:uiPriority w:val="99"/>
    <w:semiHidden/>
    <w:rsid w:val="00A662B7"/>
    <w:rPr>
      <w:rFonts w:ascii="Times New Roman" w:eastAsia="新細明體" w:hAnsi="Times New Roman" w:cs="Times New Roman"/>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A130D5-9FB4-4B10-A9D9-AE3337C0A3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7</Pages>
  <Words>837</Words>
  <Characters>4771</Characters>
  <Application>Microsoft Office Word</Application>
  <DocSecurity>0</DocSecurity>
  <Lines>39</Lines>
  <Paragraphs>11</Paragraphs>
  <ScaleCrop>false</ScaleCrop>
  <Company/>
  <LinksUpToDate>false</LinksUpToDate>
  <CharactersWithSpaces>5597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張絮媛</dc:creator>
  <cp:lastModifiedBy>孫夢年</cp:lastModifiedBy>
  <cp:revision>16</cp:revision>
  <cp:lastPrinted>2024-07-11T07:43:00Z</cp:lastPrinted>
  <dcterms:created xsi:type="dcterms:W3CDTF">2024-07-11T07:44:00Z</dcterms:created>
  <dcterms:modified xsi:type="dcterms:W3CDTF">2024-07-15T07:06:00Z</dcterms:modified>
</cp:coreProperties>
</file>